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2026" w:rsidRPr="004633FB" w:rsidRDefault="00D92026" w:rsidP="004633FB">
      <w:pPr>
        <w:pStyle w:val="Heading1a"/>
        <w:spacing w:line="360" w:lineRule="auto"/>
        <w:rPr>
          <w:szCs w:val="36"/>
        </w:rPr>
      </w:pPr>
      <w:r w:rsidRPr="004633FB">
        <w:rPr>
          <w:szCs w:val="36"/>
        </w:rPr>
        <w:t>Access to Medical Records</w:t>
      </w:r>
    </w:p>
    <w:p w:rsidR="00D92026" w:rsidRDefault="00AA251C" w:rsidP="004633FB">
      <w:pPr>
        <w:spacing w:line="360" w:lineRule="auto"/>
        <w:rPr>
          <w:rFonts w:asciiTheme="minorHAnsi" w:hAnsiTheme="minorHAnsi"/>
          <w:sz w:val="24"/>
          <w:szCs w:val="24"/>
        </w:rPr>
      </w:pPr>
      <w:r>
        <w:rPr>
          <w:rFonts w:asciiTheme="minorHAnsi" w:hAnsiTheme="minorHAnsi"/>
          <w:sz w:val="24"/>
          <w:szCs w:val="24"/>
        </w:rPr>
        <w:t xml:space="preserve">***Remember that at common law there is no right to access </w:t>
      </w:r>
    </w:p>
    <w:p w:rsidR="008126DE" w:rsidRPr="004633FB" w:rsidRDefault="008126DE" w:rsidP="004633FB">
      <w:pPr>
        <w:spacing w:line="360" w:lineRule="auto"/>
        <w:rPr>
          <w:rFonts w:asciiTheme="minorHAnsi" w:hAnsiTheme="minorHAnsi"/>
          <w:sz w:val="24"/>
          <w:szCs w:val="24"/>
        </w:rPr>
      </w:pPr>
      <w:r>
        <w:rPr>
          <w:rFonts w:asciiTheme="minorHAnsi" w:hAnsiTheme="minorHAnsi"/>
          <w:sz w:val="24"/>
          <w:szCs w:val="24"/>
        </w:rPr>
        <w:t xml:space="preserve">*** Note that wherever there are children with parents wanting access that Gillick’s (In competency notes) may be relevant </w:t>
      </w:r>
    </w:p>
    <w:p w:rsidR="00D92026" w:rsidRPr="004633FB" w:rsidRDefault="00D92026" w:rsidP="004633FB">
      <w:pPr>
        <w:pStyle w:val="Heading2a"/>
        <w:numPr>
          <w:ilvl w:val="0"/>
          <w:numId w:val="6"/>
        </w:numPr>
        <w:spacing w:line="360" w:lineRule="auto"/>
        <w:rPr>
          <w:rFonts w:asciiTheme="minorHAnsi" w:hAnsiTheme="minorHAnsi"/>
          <w:sz w:val="24"/>
          <w:szCs w:val="24"/>
        </w:rPr>
      </w:pPr>
      <w:r w:rsidRPr="004633FB">
        <w:rPr>
          <w:rFonts w:asciiTheme="minorHAnsi" w:hAnsiTheme="minorHAnsi"/>
          <w:sz w:val="24"/>
          <w:szCs w:val="24"/>
        </w:rPr>
        <w:t>Introduction</w:t>
      </w:r>
    </w:p>
    <w:p w:rsidR="004633FB" w:rsidRDefault="00D92026" w:rsidP="004633FB">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The general principle is that they are owned by the p</w:t>
      </w:r>
      <w:r w:rsidR="004633FB">
        <w:rPr>
          <w:rFonts w:asciiTheme="minorHAnsi" w:hAnsiTheme="minorHAnsi"/>
          <w:sz w:val="24"/>
          <w:szCs w:val="24"/>
        </w:rPr>
        <w:t>erson who created them (i.e.</w:t>
      </w:r>
      <w:r w:rsidRPr="004633FB">
        <w:rPr>
          <w:rFonts w:asciiTheme="minorHAnsi" w:hAnsiTheme="minorHAnsi"/>
          <w:sz w:val="24"/>
          <w:szCs w:val="24"/>
        </w:rPr>
        <w:t xml:space="preserve"> doctor) or the institution which prepared them (i.e. hospitals).</w:t>
      </w:r>
      <w:r w:rsidR="007C3788">
        <w:rPr>
          <w:rFonts w:asciiTheme="minorHAnsi" w:hAnsiTheme="minorHAnsi"/>
          <w:sz w:val="24"/>
          <w:szCs w:val="24"/>
        </w:rPr>
        <w:t>(Breen v Williams)</w:t>
      </w:r>
    </w:p>
    <w:p w:rsidR="007C3788" w:rsidRDefault="007C3788" w:rsidP="007C3788">
      <w:pPr>
        <w:pStyle w:val="ListParagraph"/>
        <w:numPr>
          <w:ilvl w:val="2"/>
          <w:numId w:val="6"/>
        </w:numPr>
        <w:spacing w:line="360" w:lineRule="auto"/>
        <w:rPr>
          <w:rFonts w:asciiTheme="minorHAnsi" w:hAnsiTheme="minorHAnsi"/>
          <w:sz w:val="24"/>
          <w:szCs w:val="24"/>
        </w:rPr>
      </w:pPr>
      <w:r>
        <w:rPr>
          <w:rFonts w:asciiTheme="minorHAnsi" w:hAnsiTheme="minorHAnsi"/>
          <w:sz w:val="24"/>
          <w:szCs w:val="24"/>
        </w:rPr>
        <w:t>This can be contrasted to the Canadian position where they do have access</w:t>
      </w:r>
    </w:p>
    <w:p w:rsidR="007C3788" w:rsidRDefault="007C3788" w:rsidP="007C3788">
      <w:pPr>
        <w:pStyle w:val="ListParagraph"/>
        <w:numPr>
          <w:ilvl w:val="3"/>
          <w:numId w:val="6"/>
        </w:numPr>
        <w:spacing w:line="360" w:lineRule="auto"/>
        <w:rPr>
          <w:rFonts w:asciiTheme="minorHAnsi" w:hAnsiTheme="minorHAnsi"/>
          <w:sz w:val="24"/>
          <w:szCs w:val="24"/>
        </w:rPr>
      </w:pPr>
      <w:r w:rsidRPr="007C3788">
        <w:rPr>
          <w:rFonts w:asciiTheme="minorHAnsi" w:hAnsiTheme="minorHAnsi"/>
          <w:b/>
          <w:i/>
          <w:sz w:val="24"/>
          <w:szCs w:val="24"/>
        </w:rPr>
        <w:t>McEniery v Macdonald</w:t>
      </w:r>
      <w:r>
        <w:rPr>
          <w:rFonts w:asciiTheme="minorHAnsi" w:hAnsiTheme="minorHAnsi"/>
          <w:sz w:val="24"/>
          <w:szCs w:val="24"/>
        </w:rPr>
        <w:t xml:space="preserve"> case </w:t>
      </w:r>
    </w:p>
    <w:p w:rsidR="00AA251C" w:rsidRPr="004633FB" w:rsidRDefault="00AA251C" w:rsidP="00AA251C">
      <w:pPr>
        <w:pStyle w:val="ListParagraph"/>
        <w:numPr>
          <w:ilvl w:val="4"/>
          <w:numId w:val="6"/>
        </w:numPr>
        <w:spacing w:line="360" w:lineRule="auto"/>
        <w:rPr>
          <w:rFonts w:asciiTheme="minorHAnsi" w:hAnsiTheme="minorHAnsi"/>
          <w:sz w:val="24"/>
          <w:szCs w:val="24"/>
        </w:rPr>
      </w:pPr>
      <w:r>
        <w:rPr>
          <w:rFonts w:asciiTheme="minorHAnsi" w:hAnsiTheme="minorHAnsi"/>
          <w:b/>
          <w:i/>
          <w:sz w:val="24"/>
          <w:szCs w:val="24"/>
        </w:rPr>
        <w:t>Relied on fiduciary relationship and</w:t>
      </w:r>
    </w:p>
    <w:p w:rsidR="00D954AD" w:rsidRDefault="004633FB" w:rsidP="00D954AD">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 xml:space="preserve">Shifts in patient autonomy and recognition of the fiduciary relationship bw doctors and patients allows patients the right to look at their records and obtain copies (Rogers v Whitaker) </w:t>
      </w:r>
    </w:p>
    <w:p w:rsidR="007C3788" w:rsidRDefault="007C3788" w:rsidP="007C3788">
      <w:pPr>
        <w:spacing w:line="360" w:lineRule="auto"/>
        <w:rPr>
          <w:rFonts w:asciiTheme="minorHAnsi" w:hAnsiTheme="minorHAnsi"/>
          <w:b/>
          <w:sz w:val="24"/>
          <w:szCs w:val="24"/>
        </w:rPr>
      </w:pPr>
    </w:p>
    <w:p w:rsidR="007C3788" w:rsidRPr="00AA251C" w:rsidRDefault="007C3788" w:rsidP="007C3788">
      <w:pPr>
        <w:spacing w:line="360" w:lineRule="auto"/>
        <w:rPr>
          <w:rFonts w:asciiTheme="minorHAnsi" w:hAnsiTheme="minorHAnsi"/>
          <w:b/>
          <w:i/>
          <w:sz w:val="24"/>
          <w:szCs w:val="24"/>
        </w:rPr>
      </w:pPr>
      <w:r w:rsidRPr="00AA251C">
        <w:rPr>
          <w:rFonts w:asciiTheme="minorHAnsi" w:hAnsiTheme="minorHAnsi"/>
          <w:b/>
          <w:i/>
          <w:sz w:val="24"/>
          <w:szCs w:val="24"/>
        </w:rPr>
        <w:t xml:space="preserve">Breen v Williams </w:t>
      </w:r>
    </w:p>
    <w:p w:rsidR="00526105" w:rsidRPr="00AA251C" w:rsidRDefault="007C3788" w:rsidP="007C3788">
      <w:pPr>
        <w:pStyle w:val="ListParagraph"/>
        <w:numPr>
          <w:ilvl w:val="0"/>
          <w:numId w:val="11"/>
        </w:numPr>
        <w:spacing w:line="360" w:lineRule="auto"/>
        <w:rPr>
          <w:rFonts w:asciiTheme="minorHAnsi" w:hAnsiTheme="minorHAnsi"/>
          <w:i/>
          <w:sz w:val="24"/>
          <w:szCs w:val="24"/>
        </w:rPr>
      </w:pPr>
      <w:r w:rsidRPr="00AA251C">
        <w:rPr>
          <w:rFonts w:asciiTheme="minorHAnsi" w:hAnsiTheme="minorHAnsi"/>
          <w:i/>
          <w:sz w:val="24"/>
          <w:szCs w:val="24"/>
          <w:lang w:val="en-US"/>
        </w:rPr>
        <w:t>Woma</w:t>
      </w:r>
      <w:r w:rsidR="00526105" w:rsidRPr="00AA251C">
        <w:rPr>
          <w:rFonts w:asciiTheme="minorHAnsi" w:hAnsiTheme="minorHAnsi"/>
          <w:i/>
          <w:sz w:val="24"/>
          <w:szCs w:val="24"/>
          <w:lang w:val="en-US"/>
        </w:rPr>
        <w:t>n who was trying to</w:t>
      </w:r>
      <w:r w:rsidRPr="00AA251C">
        <w:rPr>
          <w:rFonts w:asciiTheme="minorHAnsi" w:hAnsiTheme="minorHAnsi"/>
          <w:i/>
          <w:sz w:val="24"/>
          <w:szCs w:val="24"/>
          <w:lang w:val="en-US"/>
        </w:rPr>
        <w:t xml:space="preserve"> a</w:t>
      </w:r>
      <w:r w:rsidR="00526105" w:rsidRPr="00AA251C">
        <w:rPr>
          <w:rFonts w:asciiTheme="minorHAnsi" w:hAnsiTheme="minorHAnsi"/>
          <w:i/>
          <w:sz w:val="24"/>
          <w:szCs w:val="24"/>
          <w:lang w:val="en-US"/>
        </w:rPr>
        <w:t xml:space="preserve">ccess her medical records she had implants put in and they got infected and she was in a class </w:t>
      </w:r>
      <w:r w:rsidRPr="00AA251C">
        <w:rPr>
          <w:rFonts w:asciiTheme="minorHAnsi" w:hAnsiTheme="minorHAnsi"/>
          <w:i/>
          <w:sz w:val="24"/>
          <w:szCs w:val="24"/>
          <w:lang w:val="en-US"/>
        </w:rPr>
        <w:t>action</w:t>
      </w:r>
      <w:r w:rsidR="00526105" w:rsidRPr="00AA251C">
        <w:rPr>
          <w:rFonts w:asciiTheme="minorHAnsi" w:hAnsiTheme="minorHAnsi"/>
          <w:i/>
          <w:sz w:val="24"/>
          <w:szCs w:val="24"/>
          <w:lang w:val="en-US"/>
        </w:rPr>
        <w:t xml:space="preserve"> in the US and she sought medical records</w:t>
      </w:r>
    </w:p>
    <w:p w:rsidR="00526105" w:rsidRPr="00AA251C" w:rsidRDefault="00526105" w:rsidP="007C3788">
      <w:pPr>
        <w:pStyle w:val="ListParagraph"/>
        <w:numPr>
          <w:ilvl w:val="0"/>
          <w:numId w:val="11"/>
        </w:numPr>
        <w:spacing w:line="360" w:lineRule="auto"/>
        <w:rPr>
          <w:rFonts w:asciiTheme="minorHAnsi" w:hAnsiTheme="minorHAnsi"/>
          <w:i/>
          <w:sz w:val="24"/>
          <w:szCs w:val="24"/>
        </w:rPr>
      </w:pPr>
      <w:r w:rsidRPr="00AA251C">
        <w:rPr>
          <w:rFonts w:asciiTheme="minorHAnsi" w:hAnsiTheme="minorHAnsi"/>
          <w:i/>
          <w:sz w:val="24"/>
          <w:szCs w:val="24"/>
          <w:lang w:val="en-US"/>
        </w:rPr>
        <w:t>She was asserting that she had an independent right to access the records</w:t>
      </w:r>
    </w:p>
    <w:p w:rsidR="00526105" w:rsidRPr="00AA251C" w:rsidRDefault="00526105" w:rsidP="007C3788">
      <w:pPr>
        <w:pStyle w:val="ListParagraph"/>
        <w:numPr>
          <w:ilvl w:val="0"/>
          <w:numId w:val="11"/>
        </w:numPr>
        <w:spacing w:line="360" w:lineRule="auto"/>
        <w:rPr>
          <w:rFonts w:asciiTheme="minorHAnsi" w:hAnsiTheme="minorHAnsi"/>
          <w:i/>
          <w:sz w:val="24"/>
          <w:szCs w:val="24"/>
        </w:rPr>
      </w:pPr>
      <w:r w:rsidRPr="00AA251C">
        <w:rPr>
          <w:rFonts w:asciiTheme="minorHAnsi" w:hAnsiTheme="minorHAnsi"/>
          <w:i/>
          <w:sz w:val="24"/>
          <w:szCs w:val="24"/>
          <w:lang w:val="en-US"/>
        </w:rPr>
        <w:t xml:space="preserve">The appellant argued that there was a </w:t>
      </w:r>
      <w:r w:rsidR="00AA251C" w:rsidRPr="00AA251C">
        <w:rPr>
          <w:rFonts w:asciiTheme="minorHAnsi" w:hAnsiTheme="minorHAnsi"/>
          <w:i/>
          <w:sz w:val="24"/>
          <w:szCs w:val="24"/>
          <w:lang w:val="en-US"/>
        </w:rPr>
        <w:t>prop right to the stuff itself (Documents etc)</w:t>
      </w:r>
    </w:p>
    <w:p w:rsidR="00526105" w:rsidRPr="00AA251C" w:rsidRDefault="00AA251C" w:rsidP="007C3788">
      <w:pPr>
        <w:pStyle w:val="ListParagraph"/>
        <w:numPr>
          <w:ilvl w:val="0"/>
          <w:numId w:val="11"/>
        </w:numPr>
        <w:spacing w:line="360" w:lineRule="auto"/>
        <w:rPr>
          <w:rFonts w:asciiTheme="minorHAnsi" w:hAnsiTheme="minorHAnsi"/>
          <w:i/>
          <w:sz w:val="24"/>
          <w:szCs w:val="24"/>
        </w:rPr>
      </w:pPr>
      <w:r w:rsidRPr="00AA251C">
        <w:rPr>
          <w:rFonts w:asciiTheme="minorHAnsi" w:hAnsiTheme="minorHAnsi"/>
          <w:i/>
          <w:sz w:val="24"/>
          <w:szCs w:val="24"/>
          <w:lang w:val="en-US"/>
        </w:rPr>
        <w:t>She conceded that the D</w:t>
      </w:r>
      <w:r w:rsidR="00526105" w:rsidRPr="00AA251C">
        <w:rPr>
          <w:rFonts w:asciiTheme="minorHAnsi" w:hAnsiTheme="minorHAnsi"/>
          <w:i/>
          <w:sz w:val="24"/>
          <w:szCs w:val="24"/>
          <w:lang w:val="en-US"/>
        </w:rPr>
        <w:t>r</w:t>
      </w:r>
      <w:r w:rsidRPr="00AA251C">
        <w:rPr>
          <w:rFonts w:asciiTheme="minorHAnsi" w:hAnsiTheme="minorHAnsi"/>
          <w:i/>
          <w:sz w:val="24"/>
          <w:szCs w:val="24"/>
          <w:lang w:val="en-US"/>
        </w:rPr>
        <w:t>.</w:t>
      </w:r>
      <w:r w:rsidR="00526105" w:rsidRPr="00AA251C">
        <w:rPr>
          <w:rFonts w:asciiTheme="minorHAnsi" w:hAnsiTheme="minorHAnsi"/>
          <w:i/>
          <w:sz w:val="24"/>
          <w:szCs w:val="24"/>
          <w:lang w:val="en-US"/>
        </w:rPr>
        <w:t xml:space="preserve"> ha</w:t>
      </w:r>
      <w:r w:rsidRPr="00AA251C">
        <w:rPr>
          <w:rFonts w:asciiTheme="minorHAnsi" w:hAnsiTheme="minorHAnsi"/>
          <w:i/>
          <w:sz w:val="24"/>
          <w:szCs w:val="24"/>
          <w:lang w:val="en-US"/>
        </w:rPr>
        <w:t>d</w:t>
      </w:r>
      <w:r w:rsidR="00526105" w:rsidRPr="00AA251C">
        <w:rPr>
          <w:rFonts w:asciiTheme="minorHAnsi" w:hAnsiTheme="minorHAnsi"/>
          <w:i/>
          <w:sz w:val="24"/>
          <w:szCs w:val="24"/>
          <w:lang w:val="en-US"/>
        </w:rPr>
        <w:t xml:space="preserve"> OWNERSHIP of the records</w:t>
      </w:r>
    </w:p>
    <w:p w:rsidR="00526105" w:rsidRPr="00AA251C" w:rsidRDefault="00526105" w:rsidP="00AA251C">
      <w:pPr>
        <w:pStyle w:val="ListParagraph"/>
        <w:numPr>
          <w:ilvl w:val="1"/>
          <w:numId w:val="11"/>
        </w:numPr>
        <w:spacing w:line="360" w:lineRule="auto"/>
        <w:rPr>
          <w:rFonts w:asciiTheme="minorHAnsi" w:hAnsiTheme="minorHAnsi"/>
          <w:i/>
          <w:sz w:val="24"/>
          <w:szCs w:val="24"/>
        </w:rPr>
      </w:pPr>
      <w:r w:rsidRPr="00AA251C">
        <w:rPr>
          <w:rFonts w:asciiTheme="minorHAnsi" w:hAnsiTheme="minorHAnsi"/>
          <w:i/>
          <w:sz w:val="24"/>
          <w:szCs w:val="24"/>
          <w:lang w:val="en-US"/>
        </w:rPr>
        <w:t>But is there an implied term to get access</w:t>
      </w:r>
    </w:p>
    <w:p w:rsidR="00526105" w:rsidRPr="00AA251C" w:rsidRDefault="00526105" w:rsidP="00AA251C">
      <w:pPr>
        <w:pStyle w:val="ListParagraph"/>
        <w:numPr>
          <w:ilvl w:val="1"/>
          <w:numId w:val="11"/>
        </w:numPr>
        <w:spacing w:line="360" w:lineRule="auto"/>
        <w:rPr>
          <w:rFonts w:asciiTheme="minorHAnsi" w:hAnsiTheme="minorHAnsi"/>
          <w:i/>
          <w:sz w:val="24"/>
          <w:szCs w:val="24"/>
        </w:rPr>
      </w:pPr>
      <w:r w:rsidRPr="00AA251C">
        <w:rPr>
          <w:rFonts w:asciiTheme="minorHAnsi" w:hAnsiTheme="minorHAnsi"/>
          <w:i/>
          <w:sz w:val="24"/>
          <w:szCs w:val="24"/>
          <w:lang w:val="en-US"/>
        </w:rPr>
        <w:t>No – and that was said in both cases</w:t>
      </w:r>
    </w:p>
    <w:p w:rsidR="00526105" w:rsidRPr="00AA251C" w:rsidRDefault="00526105" w:rsidP="00AA251C">
      <w:pPr>
        <w:pStyle w:val="ListParagraph"/>
        <w:numPr>
          <w:ilvl w:val="0"/>
          <w:numId w:val="11"/>
        </w:numPr>
        <w:spacing w:line="360" w:lineRule="auto"/>
        <w:rPr>
          <w:rFonts w:asciiTheme="minorHAnsi" w:hAnsiTheme="minorHAnsi"/>
          <w:i/>
          <w:sz w:val="24"/>
          <w:szCs w:val="24"/>
        </w:rPr>
      </w:pPr>
      <w:r w:rsidRPr="00AA251C">
        <w:rPr>
          <w:rFonts w:asciiTheme="minorHAnsi" w:hAnsiTheme="minorHAnsi"/>
          <w:i/>
          <w:sz w:val="24"/>
          <w:szCs w:val="24"/>
          <w:lang w:val="en-US"/>
        </w:rPr>
        <w:t>They said its information</w:t>
      </w:r>
      <w:r w:rsidR="00AA251C" w:rsidRPr="00AA251C">
        <w:rPr>
          <w:rFonts w:asciiTheme="minorHAnsi" w:hAnsiTheme="minorHAnsi"/>
          <w:i/>
          <w:sz w:val="24"/>
          <w:szCs w:val="24"/>
          <w:lang w:val="en-US"/>
        </w:rPr>
        <w:t xml:space="preserve"> s</w:t>
      </w:r>
      <w:r w:rsidRPr="00AA251C">
        <w:rPr>
          <w:rFonts w:asciiTheme="minorHAnsi" w:hAnsiTheme="minorHAnsi"/>
          <w:i/>
          <w:sz w:val="24"/>
          <w:szCs w:val="24"/>
          <w:lang w:val="en-US"/>
        </w:rPr>
        <w:t>o there is no proprietary right because you can no</w:t>
      </w:r>
      <w:r w:rsidR="00AA251C" w:rsidRPr="00AA251C">
        <w:rPr>
          <w:rFonts w:asciiTheme="minorHAnsi" w:hAnsiTheme="minorHAnsi"/>
          <w:i/>
          <w:sz w:val="24"/>
          <w:szCs w:val="24"/>
          <w:lang w:val="en-US"/>
        </w:rPr>
        <w:t>t</w:t>
      </w:r>
      <w:r w:rsidRPr="00AA251C">
        <w:rPr>
          <w:rFonts w:asciiTheme="minorHAnsi" w:hAnsiTheme="minorHAnsi"/>
          <w:i/>
          <w:sz w:val="24"/>
          <w:szCs w:val="24"/>
          <w:lang w:val="en-US"/>
        </w:rPr>
        <w:t xml:space="preserve"> limit it to one owner</w:t>
      </w:r>
    </w:p>
    <w:p w:rsidR="00526105" w:rsidRPr="00AA251C" w:rsidRDefault="00526105" w:rsidP="00AA251C">
      <w:pPr>
        <w:pStyle w:val="ListParagraph"/>
        <w:numPr>
          <w:ilvl w:val="0"/>
          <w:numId w:val="11"/>
        </w:numPr>
        <w:spacing w:line="360" w:lineRule="auto"/>
        <w:rPr>
          <w:rFonts w:asciiTheme="minorHAnsi" w:hAnsiTheme="minorHAnsi"/>
          <w:i/>
          <w:sz w:val="24"/>
          <w:szCs w:val="24"/>
        </w:rPr>
      </w:pPr>
      <w:r w:rsidRPr="00AA251C">
        <w:rPr>
          <w:rFonts w:asciiTheme="minorHAnsi" w:hAnsiTheme="minorHAnsi"/>
          <w:i/>
          <w:sz w:val="24"/>
          <w:szCs w:val="24"/>
          <w:lang w:val="en-US"/>
        </w:rPr>
        <w:t>They all denied that there was an independent righ</w:t>
      </w:r>
      <w:r w:rsidR="00AA251C">
        <w:rPr>
          <w:rFonts w:asciiTheme="minorHAnsi" w:hAnsiTheme="minorHAnsi"/>
          <w:i/>
          <w:sz w:val="24"/>
          <w:szCs w:val="24"/>
          <w:lang w:val="en-US"/>
        </w:rPr>
        <w:t xml:space="preserve">t and where </w:t>
      </w:r>
      <w:r w:rsidRPr="00AA251C">
        <w:rPr>
          <w:rFonts w:asciiTheme="minorHAnsi" w:hAnsiTheme="minorHAnsi"/>
          <w:i/>
          <w:sz w:val="24"/>
          <w:szCs w:val="24"/>
          <w:lang w:val="en-US"/>
        </w:rPr>
        <w:t xml:space="preserve">not happy with the </w:t>
      </w:r>
      <w:r w:rsidR="00AA251C" w:rsidRPr="00AA251C">
        <w:rPr>
          <w:rFonts w:asciiTheme="minorHAnsi" w:hAnsiTheme="minorHAnsi"/>
          <w:i/>
          <w:sz w:val="24"/>
          <w:szCs w:val="24"/>
          <w:lang w:val="en-US"/>
        </w:rPr>
        <w:t>Canadian</w:t>
      </w:r>
      <w:r w:rsidRPr="00AA251C">
        <w:rPr>
          <w:rFonts w:asciiTheme="minorHAnsi" w:hAnsiTheme="minorHAnsi"/>
          <w:i/>
          <w:sz w:val="24"/>
          <w:szCs w:val="24"/>
          <w:lang w:val="en-US"/>
        </w:rPr>
        <w:t xml:space="preserve"> approach</w:t>
      </w:r>
    </w:p>
    <w:p w:rsidR="00526105" w:rsidRPr="00AA251C" w:rsidRDefault="00526105" w:rsidP="007C3788">
      <w:pPr>
        <w:pStyle w:val="ListParagraph"/>
        <w:numPr>
          <w:ilvl w:val="0"/>
          <w:numId w:val="11"/>
        </w:numPr>
        <w:spacing w:line="360" w:lineRule="auto"/>
        <w:rPr>
          <w:rFonts w:asciiTheme="minorHAnsi" w:hAnsiTheme="minorHAnsi"/>
          <w:i/>
          <w:sz w:val="24"/>
          <w:szCs w:val="24"/>
        </w:rPr>
      </w:pPr>
      <w:r w:rsidRPr="00AA251C">
        <w:rPr>
          <w:rFonts w:asciiTheme="minorHAnsi" w:hAnsiTheme="minorHAnsi"/>
          <w:i/>
          <w:sz w:val="24"/>
          <w:szCs w:val="24"/>
          <w:lang w:val="en-US"/>
        </w:rPr>
        <w:t>They argued that the info as held on trust but that was shot down</w:t>
      </w:r>
    </w:p>
    <w:p w:rsidR="00526105" w:rsidRPr="00AA251C" w:rsidRDefault="00AC59AB" w:rsidP="007C3788">
      <w:pPr>
        <w:pStyle w:val="ListParagraph"/>
        <w:numPr>
          <w:ilvl w:val="0"/>
          <w:numId w:val="11"/>
        </w:numPr>
        <w:spacing w:line="360" w:lineRule="auto"/>
        <w:rPr>
          <w:rFonts w:asciiTheme="minorHAnsi" w:hAnsiTheme="minorHAnsi"/>
          <w:i/>
          <w:sz w:val="24"/>
          <w:szCs w:val="24"/>
        </w:rPr>
      </w:pPr>
      <w:r>
        <w:rPr>
          <w:rFonts w:asciiTheme="minorHAnsi" w:hAnsiTheme="minorHAnsi"/>
          <w:i/>
          <w:sz w:val="24"/>
          <w:szCs w:val="24"/>
          <w:lang w:val="en-US"/>
        </w:rPr>
        <w:t>Is the entire relationship bw D</w:t>
      </w:r>
      <w:r w:rsidR="00526105" w:rsidRPr="00AA251C">
        <w:rPr>
          <w:rFonts w:asciiTheme="minorHAnsi" w:hAnsiTheme="minorHAnsi"/>
          <w:i/>
          <w:sz w:val="24"/>
          <w:szCs w:val="24"/>
          <w:lang w:val="en-US"/>
        </w:rPr>
        <w:t>r</w:t>
      </w:r>
      <w:r w:rsidR="007D18E6">
        <w:rPr>
          <w:rFonts w:asciiTheme="minorHAnsi" w:hAnsiTheme="minorHAnsi"/>
          <w:i/>
          <w:sz w:val="24"/>
          <w:szCs w:val="24"/>
          <w:lang w:val="en-US"/>
        </w:rPr>
        <w:t>.</w:t>
      </w:r>
      <w:r w:rsidR="00526105" w:rsidRPr="00AA251C">
        <w:rPr>
          <w:rFonts w:asciiTheme="minorHAnsi" w:hAnsiTheme="minorHAnsi"/>
          <w:i/>
          <w:sz w:val="24"/>
          <w:szCs w:val="24"/>
          <w:lang w:val="en-US"/>
        </w:rPr>
        <w:t xml:space="preserve"> and patient fiduciary?</w:t>
      </w:r>
    </w:p>
    <w:p w:rsidR="007C3788" w:rsidRPr="00AA251C" w:rsidRDefault="00AA251C" w:rsidP="007C3788">
      <w:pPr>
        <w:pStyle w:val="ListParagraph"/>
        <w:numPr>
          <w:ilvl w:val="0"/>
          <w:numId w:val="11"/>
        </w:numPr>
        <w:spacing w:line="360" w:lineRule="auto"/>
        <w:rPr>
          <w:rFonts w:asciiTheme="minorHAnsi" w:hAnsiTheme="minorHAnsi"/>
          <w:i/>
          <w:sz w:val="24"/>
          <w:szCs w:val="24"/>
        </w:rPr>
      </w:pPr>
      <w:r w:rsidRPr="00AA251C">
        <w:rPr>
          <w:rFonts w:asciiTheme="minorHAnsi" w:hAnsiTheme="minorHAnsi"/>
          <w:i/>
          <w:sz w:val="24"/>
          <w:szCs w:val="24"/>
        </w:rPr>
        <w:t xml:space="preserve">How does this sit with copyright? </w:t>
      </w:r>
    </w:p>
    <w:p w:rsidR="00AA251C" w:rsidRPr="00AA251C" w:rsidRDefault="00AA251C" w:rsidP="00AA251C">
      <w:pPr>
        <w:pStyle w:val="ListParagraph"/>
        <w:numPr>
          <w:ilvl w:val="1"/>
          <w:numId w:val="11"/>
        </w:numPr>
        <w:spacing w:line="360" w:lineRule="auto"/>
        <w:rPr>
          <w:rFonts w:asciiTheme="minorHAnsi" w:hAnsiTheme="minorHAnsi"/>
          <w:i/>
          <w:sz w:val="24"/>
          <w:szCs w:val="24"/>
        </w:rPr>
      </w:pPr>
      <w:r w:rsidRPr="00AA251C">
        <w:rPr>
          <w:rFonts w:asciiTheme="minorHAnsi" w:hAnsiTheme="minorHAnsi"/>
          <w:i/>
          <w:sz w:val="24"/>
          <w:szCs w:val="24"/>
        </w:rPr>
        <w:t xml:space="preserve">Remember that if you have ownership of something then you have the right to reproduce it </w:t>
      </w:r>
    </w:p>
    <w:p w:rsidR="00AA251C" w:rsidRPr="00AA251C" w:rsidRDefault="00AA251C" w:rsidP="00AA251C">
      <w:pPr>
        <w:pStyle w:val="ListParagraph"/>
        <w:numPr>
          <w:ilvl w:val="2"/>
          <w:numId w:val="11"/>
        </w:numPr>
        <w:spacing w:line="360" w:lineRule="auto"/>
        <w:rPr>
          <w:rFonts w:asciiTheme="minorHAnsi" w:hAnsiTheme="minorHAnsi"/>
          <w:i/>
          <w:sz w:val="24"/>
          <w:szCs w:val="24"/>
        </w:rPr>
      </w:pPr>
      <w:r w:rsidRPr="00AA251C">
        <w:rPr>
          <w:rFonts w:asciiTheme="minorHAnsi" w:hAnsiTheme="minorHAnsi"/>
          <w:i/>
          <w:sz w:val="24"/>
          <w:szCs w:val="24"/>
        </w:rPr>
        <w:lastRenderedPageBreak/>
        <w:t xml:space="preserve">The court said that this should be a matter for parliament. </w:t>
      </w:r>
    </w:p>
    <w:p w:rsidR="004633FB" w:rsidRDefault="004633FB" w:rsidP="004633FB">
      <w:pPr>
        <w:pStyle w:val="ListParagraph"/>
        <w:spacing w:line="360" w:lineRule="auto"/>
        <w:rPr>
          <w:rFonts w:asciiTheme="minorHAnsi" w:hAnsiTheme="minorHAnsi"/>
          <w:sz w:val="24"/>
          <w:szCs w:val="24"/>
        </w:rPr>
      </w:pPr>
    </w:p>
    <w:p w:rsidR="00F31A03" w:rsidRPr="00F31A03" w:rsidRDefault="00F31A03" w:rsidP="004633FB">
      <w:pPr>
        <w:pStyle w:val="ListParagraph"/>
        <w:numPr>
          <w:ilvl w:val="0"/>
          <w:numId w:val="6"/>
        </w:numPr>
        <w:spacing w:line="360" w:lineRule="auto"/>
        <w:rPr>
          <w:rFonts w:asciiTheme="minorHAnsi" w:hAnsiTheme="minorHAnsi"/>
          <w:sz w:val="24"/>
          <w:szCs w:val="24"/>
        </w:rPr>
      </w:pPr>
      <w:r>
        <w:rPr>
          <w:rFonts w:asciiTheme="minorHAnsi" w:hAnsiTheme="minorHAnsi"/>
          <w:b/>
          <w:sz w:val="24"/>
          <w:szCs w:val="24"/>
        </w:rPr>
        <w:t xml:space="preserve">Policy reasons for providing access </w:t>
      </w:r>
    </w:p>
    <w:p w:rsidR="00526105" w:rsidRPr="00F31A03" w:rsidRDefault="00526105" w:rsidP="00F31A03">
      <w:pPr>
        <w:pStyle w:val="ListParagraph"/>
        <w:numPr>
          <w:ilvl w:val="1"/>
          <w:numId w:val="6"/>
        </w:numPr>
        <w:spacing w:line="360" w:lineRule="auto"/>
        <w:rPr>
          <w:rFonts w:asciiTheme="minorHAnsi" w:hAnsiTheme="minorHAnsi"/>
          <w:sz w:val="24"/>
          <w:szCs w:val="24"/>
        </w:rPr>
      </w:pPr>
      <w:r w:rsidRPr="00F31A03">
        <w:rPr>
          <w:rFonts w:asciiTheme="minorHAnsi" w:hAnsiTheme="minorHAnsi"/>
          <w:sz w:val="24"/>
          <w:szCs w:val="24"/>
          <w:lang w:val="en-US"/>
        </w:rPr>
        <w:t>Checking accuracy of records being held</w:t>
      </w:r>
    </w:p>
    <w:p w:rsidR="00526105" w:rsidRPr="00F31A03" w:rsidRDefault="00526105" w:rsidP="00F31A03">
      <w:pPr>
        <w:pStyle w:val="ListParagraph"/>
        <w:numPr>
          <w:ilvl w:val="1"/>
          <w:numId w:val="6"/>
        </w:numPr>
        <w:spacing w:line="360" w:lineRule="auto"/>
        <w:rPr>
          <w:rFonts w:asciiTheme="minorHAnsi" w:hAnsiTheme="minorHAnsi"/>
          <w:sz w:val="24"/>
          <w:szCs w:val="24"/>
        </w:rPr>
      </w:pPr>
      <w:r w:rsidRPr="00F31A03">
        <w:rPr>
          <w:rFonts w:asciiTheme="minorHAnsi" w:hAnsiTheme="minorHAnsi"/>
          <w:sz w:val="24"/>
          <w:szCs w:val="24"/>
          <w:lang w:val="en-US"/>
        </w:rPr>
        <w:t>If you already know it all then why not have it</w:t>
      </w:r>
    </w:p>
    <w:p w:rsidR="00526105" w:rsidRPr="00F31A03" w:rsidRDefault="00526105" w:rsidP="00F31A03">
      <w:pPr>
        <w:pStyle w:val="ListParagraph"/>
        <w:numPr>
          <w:ilvl w:val="1"/>
          <w:numId w:val="6"/>
        </w:numPr>
        <w:spacing w:line="360" w:lineRule="auto"/>
        <w:rPr>
          <w:rFonts w:asciiTheme="minorHAnsi" w:hAnsiTheme="minorHAnsi"/>
          <w:sz w:val="24"/>
          <w:szCs w:val="24"/>
        </w:rPr>
      </w:pPr>
      <w:r w:rsidRPr="00F31A03">
        <w:rPr>
          <w:rFonts w:asciiTheme="minorHAnsi" w:hAnsiTheme="minorHAnsi"/>
          <w:sz w:val="24"/>
          <w:szCs w:val="24"/>
          <w:lang w:val="en-US"/>
        </w:rPr>
        <w:t>Benefit in getting access to records so that you can bring it to your new health care professional if it change</w:t>
      </w:r>
    </w:p>
    <w:p w:rsidR="00526105" w:rsidRPr="00F31A03" w:rsidRDefault="00526105" w:rsidP="00F31A03">
      <w:pPr>
        <w:pStyle w:val="ListParagraph"/>
        <w:numPr>
          <w:ilvl w:val="1"/>
          <w:numId w:val="6"/>
        </w:numPr>
        <w:spacing w:line="360" w:lineRule="auto"/>
        <w:rPr>
          <w:rFonts w:asciiTheme="minorHAnsi" w:hAnsiTheme="minorHAnsi"/>
          <w:sz w:val="24"/>
          <w:szCs w:val="24"/>
        </w:rPr>
      </w:pPr>
      <w:r w:rsidRPr="00F31A03">
        <w:rPr>
          <w:rFonts w:asciiTheme="minorHAnsi" w:hAnsiTheme="minorHAnsi"/>
          <w:sz w:val="24"/>
          <w:szCs w:val="24"/>
          <w:lang w:val="en-US"/>
        </w:rPr>
        <w:t>Might just help your own management and treatment of your condition because you have the most accurate information</w:t>
      </w:r>
    </w:p>
    <w:p w:rsidR="00526105" w:rsidRPr="00F31A03" w:rsidRDefault="00526105" w:rsidP="00F31A03">
      <w:pPr>
        <w:pStyle w:val="ListParagraph"/>
        <w:numPr>
          <w:ilvl w:val="1"/>
          <w:numId w:val="6"/>
        </w:numPr>
        <w:spacing w:line="360" w:lineRule="auto"/>
        <w:rPr>
          <w:rFonts w:asciiTheme="minorHAnsi" w:hAnsiTheme="minorHAnsi"/>
          <w:sz w:val="24"/>
          <w:szCs w:val="24"/>
        </w:rPr>
      </w:pPr>
      <w:r w:rsidRPr="00F31A03">
        <w:rPr>
          <w:rFonts w:asciiTheme="minorHAnsi" w:hAnsiTheme="minorHAnsi"/>
          <w:sz w:val="24"/>
          <w:szCs w:val="24"/>
          <w:lang w:val="en-US"/>
        </w:rPr>
        <w:t xml:space="preserve">You want to make sure that they have not stuffed up </w:t>
      </w:r>
    </w:p>
    <w:p w:rsidR="00F31A03" w:rsidRPr="00F31A03" w:rsidRDefault="00F31A03" w:rsidP="00F31A03">
      <w:pPr>
        <w:spacing w:line="360" w:lineRule="auto"/>
        <w:ind w:left="360"/>
        <w:rPr>
          <w:rFonts w:asciiTheme="minorHAnsi" w:hAnsiTheme="minorHAnsi"/>
          <w:b/>
          <w:sz w:val="24"/>
          <w:szCs w:val="24"/>
        </w:rPr>
      </w:pPr>
      <w:r w:rsidRPr="00F31A03">
        <w:rPr>
          <w:rFonts w:asciiTheme="minorHAnsi" w:hAnsiTheme="minorHAnsi"/>
          <w:b/>
          <w:sz w:val="24"/>
          <w:szCs w:val="24"/>
        </w:rPr>
        <w:t>BUT</w:t>
      </w:r>
    </w:p>
    <w:p w:rsidR="00526105" w:rsidRPr="00F31A03" w:rsidRDefault="00526105" w:rsidP="00F31A03">
      <w:pPr>
        <w:pStyle w:val="ListParagraph"/>
        <w:numPr>
          <w:ilvl w:val="1"/>
          <w:numId w:val="6"/>
        </w:numPr>
        <w:spacing w:line="360" w:lineRule="auto"/>
        <w:rPr>
          <w:rFonts w:asciiTheme="minorHAnsi" w:hAnsiTheme="minorHAnsi"/>
          <w:sz w:val="24"/>
          <w:szCs w:val="24"/>
        </w:rPr>
      </w:pPr>
      <w:r w:rsidRPr="00F31A03">
        <w:rPr>
          <w:rFonts w:asciiTheme="minorHAnsi" w:hAnsiTheme="minorHAnsi"/>
          <w:sz w:val="24"/>
          <w:szCs w:val="24"/>
          <w:lang w:val="en-US"/>
        </w:rPr>
        <w:t xml:space="preserve">Well be </w:t>
      </w:r>
      <w:r w:rsidR="00F31A03" w:rsidRPr="00F31A03">
        <w:rPr>
          <w:rFonts w:asciiTheme="minorHAnsi" w:hAnsiTheme="minorHAnsi"/>
          <w:sz w:val="24"/>
          <w:szCs w:val="24"/>
          <w:lang w:val="en-US"/>
        </w:rPr>
        <w:t>indecipherable</w:t>
      </w:r>
      <w:r w:rsidRPr="00F31A03">
        <w:rPr>
          <w:rFonts w:asciiTheme="minorHAnsi" w:hAnsiTheme="minorHAnsi"/>
          <w:sz w:val="24"/>
          <w:szCs w:val="24"/>
          <w:lang w:val="en-US"/>
        </w:rPr>
        <w:t xml:space="preserve"> to a patient </w:t>
      </w:r>
    </w:p>
    <w:p w:rsidR="00526105" w:rsidRPr="00F31A03" w:rsidRDefault="00526105" w:rsidP="00F31A03">
      <w:pPr>
        <w:pStyle w:val="ListParagraph"/>
        <w:numPr>
          <w:ilvl w:val="1"/>
          <w:numId w:val="6"/>
        </w:numPr>
        <w:spacing w:line="360" w:lineRule="auto"/>
        <w:rPr>
          <w:rFonts w:asciiTheme="minorHAnsi" w:hAnsiTheme="minorHAnsi"/>
          <w:sz w:val="24"/>
          <w:szCs w:val="24"/>
        </w:rPr>
      </w:pPr>
      <w:r w:rsidRPr="00F31A03">
        <w:rPr>
          <w:rFonts w:asciiTheme="minorHAnsi" w:hAnsiTheme="minorHAnsi"/>
          <w:sz w:val="24"/>
          <w:szCs w:val="24"/>
          <w:lang w:val="en-US"/>
        </w:rPr>
        <w:t xml:space="preserve">You don’t want them to be so worried about what they write down that they are so careful that some things get left out </w:t>
      </w:r>
    </w:p>
    <w:p w:rsidR="00F31A03" w:rsidRPr="00F31A03" w:rsidRDefault="00F31A03" w:rsidP="00F31A03">
      <w:pPr>
        <w:pStyle w:val="ListParagraph"/>
        <w:spacing w:line="360" w:lineRule="auto"/>
        <w:rPr>
          <w:rFonts w:asciiTheme="minorHAnsi" w:hAnsiTheme="minorHAnsi"/>
          <w:sz w:val="24"/>
          <w:szCs w:val="24"/>
        </w:rPr>
      </w:pPr>
    </w:p>
    <w:p w:rsidR="004633FB" w:rsidRPr="004633FB" w:rsidRDefault="004633FB" w:rsidP="004633FB">
      <w:pPr>
        <w:pStyle w:val="ListParagraph"/>
        <w:numPr>
          <w:ilvl w:val="0"/>
          <w:numId w:val="6"/>
        </w:numPr>
        <w:spacing w:line="360" w:lineRule="auto"/>
        <w:rPr>
          <w:rFonts w:asciiTheme="minorHAnsi" w:hAnsiTheme="minorHAnsi"/>
          <w:sz w:val="24"/>
          <w:szCs w:val="24"/>
        </w:rPr>
      </w:pPr>
      <w:r w:rsidRPr="004633FB">
        <w:rPr>
          <w:rFonts w:asciiTheme="minorHAnsi" w:hAnsiTheme="minorHAnsi"/>
          <w:b/>
          <w:sz w:val="24"/>
          <w:szCs w:val="24"/>
        </w:rPr>
        <w:t xml:space="preserve">Competing interests with respect to release </w:t>
      </w:r>
    </w:p>
    <w:p w:rsidR="004633FB" w:rsidRPr="004633FB" w:rsidRDefault="004633FB" w:rsidP="004633FB">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Is it in the patients best interests to release</w:t>
      </w:r>
    </w:p>
    <w:p w:rsidR="004633FB" w:rsidRDefault="004633FB" w:rsidP="004633FB">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 xml:space="preserve">What if it contains information about speculative illnesses that may be detrimental to the patients well being </w:t>
      </w:r>
    </w:p>
    <w:p w:rsidR="004633FB" w:rsidRPr="004633FB" w:rsidRDefault="004633FB" w:rsidP="004633FB">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 xml:space="preserve">Dr’s may hold back on information important to the patients later care if they do not wish for the patient to see it </w:t>
      </w:r>
    </w:p>
    <w:tbl>
      <w:tblPr>
        <w:tblStyle w:val="TableGrid"/>
        <w:tblpPr w:leftFromText="180" w:rightFromText="180" w:vertAnchor="text" w:horzAnchor="margin" w:tblpXSpec="center" w:tblpY="1127"/>
        <w:tblW w:w="9781" w:type="dxa"/>
        <w:tblLook w:val="04A0"/>
      </w:tblPr>
      <w:tblGrid>
        <w:gridCol w:w="9781"/>
      </w:tblGrid>
      <w:tr w:rsidR="004633FB" w:rsidRPr="004633FB" w:rsidTr="004633FB">
        <w:trPr>
          <w:trHeight w:val="841"/>
        </w:trPr>
        <w:tc>
          <w:tcPr>
            <w:tcW w:w="9781" w:type="dxa"/>
          </w:tcPr>
          <w:p w:rsidR="004633FB" w:rsidRPr="004633FB" w:rsidRDefault="004633FB" w:rsidP="004633FB">
            <w:pPr>
              <w:pStyle w:val="Heading2aa"/>
              <w:numPr>
                <w:ilvl w:val="0"/>
                <w:numId w:val="6"/>
              </w:numPr>
              <w:spacing w:line="360" w:lineRule="auto"/>
              <w:rPr>
                <w:rFonts w:asciiTheme="minorHAnsi" w:hAnsiTheme="minorHAnsi"/>
                <w:sz w:val="20"/>
                <w:szCs w:val="20"/>
              </w:rPr>
            </w:pPr>
            <w:r w:rsidRPr="004633FB">
              <w:rPr>
                <w:rFonts w:asciiTheme="minorHAnsi" w:hAnsiTheme="minorHAnsi"/>
                <w:sz w:val="20"/>
                <w:szCs w:val="20"/>
              </w:rPr>
              <w:t>What are Medical Records?</w:t>
            </w:r>
          </w:p>
          <w:p w:rsidR="004633FB" w:rsidRPr="004633FB" w:rsidRDefault="004633FB" w:rsidP="004633FB">
            <w:pPr>
              <w:pStyle w:val="ListParagraph"/>
              <w:numPr>
                <w:ilvl w:val="0"/>
                <w:numId w:val="7"/>
              </w:numPr>
              <w:spacing w:line="360" w:lineRule="auto"/>
              <w:rPr>
                <w:rFonts w:asciiTheme="minorHAnsi" w:hAnsiTheme="minorHAnsi"/>
                <w:sz w:val="20"/>
                <w:szCs w:val="20"/>
              </w:rPr>
            </w:pPr>
            <w:r w:rsidRPr="004633FB">
              <w:rPr>
                <w:rFonts w:asciiTheme="minorHAnsi" w:hAnsiTheme="minorHAnsi"/>
                <w:sz w:val="20"/>
                <w:szCs w:val="20"/>
              </w:rPr>
              <w:t>Include any:</w:t>
            </w:r>
          </w:p>
          <w:p w:rsidR="004633FB" w:rsidRPr="004633FB" w:rsidRDefault="004633FB" w:rsidP="004633FB">
            <w:pPr>
              <w:pStyle w:val="ListParagraph"/>
              <w:numPr>
                <w:ilvl w:val="1"/>
                <w:numId w:val="8"/>
              </w:numPr>
              <w:spacing w:line="360" w:lineRule="auto"/>
              <w:rPr>
                <w:rFonts w:asciiTheme="minorHAnsi" w:hAnsiTheme="minorHAnsi"/>
                <w:sz w:val="20"/>
                <w:szCs w:val="20"/>
              </w:rPr>
            </w:pPr>
            <w:r w:rsidRPr="004633FB">
              <w:rPr>
                <w:rFonts w:asciiTheme="minorHAnsi" w:hAnsiTheme="minorHAnsi"/>
                <w:sz w:val="20"/>
                <w:szCs w:val="20"/>
              </w:rPr>
              <w:t xml:space="preserve">Records, files, documents, or other written material </w:t>
            </w:r>
          </w:p>
          <w:p w:rsidR="004633FB" w:rsidRPr="004633FB" w:rsidRDefault="004633FB" w:rsidP="004633FB">
            <w:pPr>
              <w:pStyle w:val="ListParagraph"/>
              <w:numPr>
                <w:ilvl w:val="1"/>
                <w:numId w:val="8"/>
              </w:numPr>
              <w:spacing w:line="360" w:lineRule="auto"/>
              <w:rPr>
                <w:rFonts w:asciiTheme="minorHAnsi" w:hAnsiTheme="minorHAnsi"/>
                <w:sz w:val="20"/>
                <w:szCs w:val="20"/>
              </w:rPr>
            </w:pPr>
            <w:r w:rsidRPr="004633FB">
              <w:rPr>
                <w:rFonts w:asciiTheme="minorHAnsi" w:hAnsiTheme="minorHAnsi"/>
                <w:sz w:val="20"/>
                <w:szCs w:val="20"/>
              </w:rPr>
              <w:t>Concerning the patients medical, health or social history, diagnosis, condition, treatment or assessment,</w:t>
            </w:r>
          </w:p>
          <w:p w:rsidR="004633FB" w:rsidRPr="004633FB" w:rsidRDefault="004633FB" w:rsidP="004633FB">
            <w:pPr>
              <w:pStyle w:val="ListParagraph"/>
              <w:numPr>
                <w:ilvl w:val="1"/>
                <w:numId w:val="8"/>
              </w:numPr>
              <w:spacing w:line="360" w:lineRule="auto"/>
              <w:rPr>
                <w:rFonts w:asciiTheme="minorHAnsi" w:hAnsiTheme="minorHAnsi"/>
                <w:sz w:val="20"/>
                <w:szCs w:val="20"/>
              </w:rPr>
            </w:pPr>
            <w:r w:rsidRPr="004633FB">
              <w:rPr>
                <w:rFonts w:asciiTheme="minorHAnsi" w:hAnsiTheme="minorHAnsi"/>
                <w:sz w:val="20"/>
                <w:szCs w:val="20"/>
              </w:rPr>
              <w:t>Created or maintained by a doctor, other health care professional, hospital</w:t>
            </w:r>
          </w:p>
          <w:p w:rsidR="004633FB" w:rsidRPr="004633FB" w:rsidRDefault="004633FB" w:rsidP="004633FB">
            <w:pPr>
              <w:pStyle w:val="ListParagraph"/>
              <w:spacing w:line="360" w:lineRule="auto"/>
              <w:rPr>
                <w:rFonts w:asciiTheme="minorHAnsi" w:hAnsiTheme="minorHAnsi"/>
                <w:sz w:val="20"/>
                <w:szCs w:val="20"/>
              </w:rPr>
            </w:pPr>
          </w:p>
          <w:p w:rsidR="004633FB" w:rsidRPr="004633FB" w:rsidRDefault="004633FB" w:rsidP="004633FB">
            <w:pPr>
              <w:pStyle w:val="ListParagraph"/>
              <w:numPr>
                <w:ilvl w:val="0"/>
                <w:numId w:val="7"/>
              </w:numPr>
              <w:spacing w:line="360" w:lineRule="auto"/>
              <w:rPr>
                <w:rFonts w:asciiTheme="minorHAnsi" w:hAnsiTheme="minorHAnsi"/>
                <w:sz w:val="20"/>
                <w:szCs w:val="20"/>
              </w:rPr>
            </w:pPr>
            <w:r w:rsidRPr="004633FB">
              <w:rPr>
                <w:rFonts w:asciiTheme="minorHAnsi" w:hAnsiTheme="minorHAnsi"/>
                <w:sz w:val="20"/>
                <w:szCs w:val="20"/>
              </w:rPr>
              <w:t>Records held by DOCTORS</w:t>
            </w:r>
          </w:p>
          <w:p w:rsidR="004633FB" w:rsidRPr="004633FB" w:rsidRDefault="004633FB" w:rsidP="004633FB">
            <w:pPr>
              <w:pStyle w:val="ListParagraph"/>
              <w:numPr>
                <w:ilvl w:val="1"/>
                <w:numId w:val="9"/>
              </w:numPr>
              <w:spacing w:line="360" w:lineRule="auto"/>
              <w:rPr>
                <w:rFonts w:asciiTheme="minorHAnsi" w:hAnsiTheme="minorHAnsi"/>
                <w:sz w:val="20"/>
                <w:szCs w:val="20"/>
              </w:rPr>
            </w:pPr>
            <w:r w:rsidRPr="004633FB">
              <w:rPr>
                <w:rFonts w:asciiTheme="minorHAnsi" w:hAnsiTheme="minorHAnsi"/>
                <w:sz w:val="20"/>
                <w:szCs w:val="20"/>
              </w:rPr>
              <w:t>Doctors notes re patients background, family history, condition</w:t>
            </w:r>
          </w:p>
          <w:p w:rsidR="004633FB" w:rsidRPr="004633FB" w:rsidRDefault="004633FB" w:rsidP="004633FB">
            <w:pPr>
              <w:pStyle w:val="ListParagraph"/>
              <w:numPr>
                <w:ilvl w:val="1"/>
                <w:numId w:val="9"/>
              </w:numPr>
              <w:spacing w:line="360" w:lineRule="auto"/>
              <w:rPr>
                <w:rFonts w:asciiTheme="minorHAnsi" w:hAnsiTheme="minorHAnsi"/>
                <w:sz w:val="20"/>
                <w:szCs w:val="20"/>
              </w:rPr>
            </w:pPr>
            <w:r w:rsidRPr="004633FB">
              <w:rPr>
                <w:rFonts w:asciiTheme="minorHAnsi" w:hAnsiTheme="minorHAnsi"/>
                <w:sz w:val="20"/>
                <w:szCs w:val="20"/>
              </w:rPr>
              <w:t>Doctors notes re observations, speculations</w:t>
            </w:r>
          </w:p>
          <w:p w:rsidR="004633FB" w:rsidRPr="004633FB" w:rsidRDefault="004633FB" w:rsidP="004633FB">
            <w:pPr>
              <w:pStyle w:val="ListParagraph"/>
              <w:numPr>
                <w:ilvl w:val="1"/>
                <w:numId w:val="9"/>
              </w:numPr>
              <w:spacing w:line="360" w:lineRule="auto"/>
              <w:rPr>
                <w:rFonts w:asciiTheme="minorHAnsi" w:hAnsiTheme="minorHAnsi"/>
                <w:sz w:val="20"/>
                <w:szCs w:val="20"/>
              </w:rPr>
            </w:pPr>
            <w:r w:rsidRPr="004633FB">
              <w:rPr>
                <w:rFonts w:asciiTheme="minorHAnsi" w:hAnsiTheme="minorHAnsi"/>
                <w:sz w:val="20"/>
                <w:szCs w:val="20"/>
              </w:rPr>
              <w:lastRenderedPageBreak/>
              <w:t>Referral letters from specialists</w:t>
            </w:r>
          </w:p>
          <w:p w:rsidR="004633FB" w:rsidRPr="004633FB" w:rsidRDefault="004633FB" w:rsidP="004633FB">
            <w:pPr>
              <w:pStyle w:val="ListParagraph"/>
              <w:numPr>
                <w:ilvl w:val="1"/>
                <w:numId w:val="9"/>
              </w:numPr>
              <w:spacing w:line="360" w:lineRule="auto"/>
              <w:rPr>
                <w:rFonts w:asciiTheme="minorHAnsi" w:hAnsiTheme="minorHAnsi"/>
                <w:sz w:val="20"/>
                <w:szCs w:val="20"/>
              </w:rPr>
            </w:pPr>
            <w:r w:rsidRPr="004633FB">
              <w:rPr>
                <w:rFonts w:asciiTheme="minorHAnsi" w:hAnsiTheme="minorHAnsi"/>
                <w:sz w:val="20"/>
                <w:szCs w:val="20"/>
              </w:rPr>
              <w:t>Investigation reports (Xrays etc)</w:t>
            </w:r>
          </w:p>
          <w:p w:rsidR="004633FB" w:rsidRPr="004633FB" w:rsidRDefault="004633FB" w:rsidP="004633FB">
            <w:pPr>
              <w:pStyle w:val="ListParagraph"/>
              <w:numPr>
                <w:ilvl w:val="1"/>
                <w:numId w:val="9"/>
              </w:numPr>
              <w:spacing w:line="360" w:lineRule="auto"/>
              <w:rPr>
                <w:rFonts w:asciiTheme="minorHAnsi" w:hAnsiTheme="minorHAnsi"/>
                <w:sz w:val="20"/>
                <w:szCs w:val="20"/>
              </w:rPr>
            </w:pPr>
            <w:r w:rsidRPr="004633FB">
              <w:rPr>
                <w:rFonts w:asciiTheme="minorHAnsi" w:hAnsiTheme="minorHAnsi"/>
                <w:sz w:val="20"/>
                <w:szCs w:val="20"/>
              </w:rPr>
              <w:t>Photographs, correspondence with patient.</w:t>
            </w:r>
          </w:p>
          <w:p w:rsidR="004633FB" w:rsidRPr="004633FB" w:rsidRDefault="004633FB" w:rsidP="004633FB">
            <w:pPr>
              <w:pStyle w:val="ListParagraph"/>
              <w:spacing w:line="360" w:lineRule="auto"/>
              <w:rPr>
                <w:rFonts w:asciiTheme="minorHAnsi" w:hAnsiTheme="minorHAnsi"/>
                <w:sz w:val="20"/>
                <w:szCs w:val="20"/>
              </w:rPr>
            </w:pPr>
          </w:p>
          <w:p w:rsidR="004633FB" w:rsidRPr="004633FB" w:rsidRDefault="004633FB" w:rsidP="004633FB">
            <w:pPr>
              <w:pStyle w:val="ListParagraph"/>
              <w:numPr>
                <w:ilvl w:val="0"/>
                <w:numId w:val="7"/>
              </w:numPr>
              <w:spacing w:line="360" w:lineRule="auto"/>
              <w:rPr>
                <w:rFonts w:asciiTheme="minorHAnsi" w:hAnsiTheme="minorHAnsi"/>
                <w:sz w:val="20"/>
                <w:szCs w:val="20"/>
              </w:rPr>
            </w:pPr>
            <w:r w:rsidRPr="004633FB">
              <w:rPr>
                <w:rFonts w:asciiTheme="minorHAnsi" w:hAnsiTheme="minorHAnsi"/>
                <w:sz w:val="20"/>
                <w:szCs w:val="20"/>
              </w:rPr>
              <w:t>Records held by HOSPITAL</w:t>
            </w:r>
          </w:p>
          <w:p w:rsidR="004633FB" w:rsidRPr="004633FB" w:rsidRDefault="004633FB" w:rsidP="004633FB">
            <w:pPr>
              <w:pStyle w:val="ListParagraph"/>
              <w:numPr>
                <w:ilvl w:val="1"/>
                <w:numId w:val="10"/>
              </w:numPr>
              <w:spacing w:line="360" w:lineRule="auto"/>
              <w:rPr>
                <w:rFonts w:asciiTheme="minorHAnsi" w:hAnsiTheme="minorHAnsi"/>
                <w:sz w:val="20"/>
                <w:szCs w:val="20"/>
              </w:rPr>
            </w:pPr>
            <w:r w:rsidRPr="004633FB">
              <w:rPr>
                <w:rFonts w:asciiTheme="minorHAnsi" w:hAnsiTheme="minorHAnsi"/>
                <w:sz w:val="20"/>
                <w:szCs w:val="20"/>
              </w:rPr>
              <w:t>Admission/discharge forms</w:t>
            </w:r>
          </w:p>
          <w:p w:rsidR="004633FB" w:rsidRPr="004633FB" w:rsidRDefault="004633FB" w:rsidP="004633FB">
            <w:pPr>
              <w:pStyle w:val="ListParagraph"/>
              <w:numPr>
                <w:ilvl w:val="1"/>
                <w:numId w:val="10"/>
              </w:numPr>
              <w:spacing w:line="360" w:lineRule="auto"/>
              <w:rPr>
                <w:rFonts w:asciiTheme="minorHAnsi" w:hAnsiTheme="minorHAnsi"/>
                <w:sz w:val="20"/>
                <w:szCs w:val="20"/>
              </w:rPr>
            </w:pPr>
            <w:r w:rsidRPr="004633FB">
              <w:rPr>
                <w:rFonts w:asciiTheme="minorHAnsi" w:hAnsiTheme="minorHAnsi"/>
                <w:sz w:val="20"/>
                <w:szCs w:val="20"/>
              </w:rPr>
              <w:t>Letters/referral information</w:t>
            </w:r>
          </w:p>
          <w:p w:rsidR="004633FB" w:rsidRPr="004633FB" w:rsidRDefault="004633FB" w:rsidP="004633FB">
            <w:pPr>
              <w:pStyle w:val="ListParagraph"/>
              <w:numPr>
                <w:ilvl w:val="1"/>
                <w:numId w:val="10"/>
              </w:numPr>
              <w:spacing w:line="360" w:lineRule="auto"/>
              <w:rPr>
                <w:rFonts w:asciiTheme="minorHAnsi" w:hAnsiTheme="minorHAnsi"/>
                <w:sz w:val="20"/>
                <w:szCs w:val="20"/>
              </w:rPr>
            </w:pPr>
            <w:r w:rsidRPr="004633FB">
              <w:rPr>
                <w:rFonts w:asciiTheme="minorHAnsi" w:hAnsiTheme="minorHAnsi"/>
                <w:sz w:val="20"/>
                <w:szCs w:val="20"/>
              </w:rPr>
              <w:t>Progress notes</w:t>
            </w:r>
          </w:p>
          <w:p w:rsidR="004633FB" w:rsidRPr="004633FB" w:rsidRDefault="004633FB" w:rsidP="004633FB">
            <w:pPr>
              <w:pStyle w:val="ListParagraph"/>
              <w:numPr>
                <w:ilvl w:val="1"/>
                <w:numId w:val="10"/>
              </w:numPr>
              <w:spacing w:line="360" w:lineRule="auto"/>
              <w:rPr>
                <w:rFonts w:asciiTheme="minorHAnsi" w:hAnsiTheme="minorHAnsi"/>
                <w:sz w:val="20"/>
                <w:szCs w:val="20"/>
              </w:rPr>
            </w:pPr>
            <w:r w:rsidRPr="004633FB">
              <w:rPr>
                <w:rFonts w:asciiTheme="minorHAnsi" w:hAnsiTheme="minorHAnsi"/>
                <w:sz w:val="20"/>
                <w:szCs w:val="20"/>
              </w:rPr>
              <w:t>Operation and anaesthetic notes</w:t>
            </w:r>
          </w:p>
          <w:p w:rsidR="004633FB" w:rsidRPr="004633FB" w:rsidRDefault="004633FB" w:rsidP="004633FB">
            <w:pPr>
              <w:pStyle w:val="ListParagraph"/>
              <w:numPr>
                <w:ilvl w:val="1"/>
                <w:numId w:val="10"/>
              </w:numPr>
              <w:spacing w:line="360" w:lineRule="auto"/>
              <w:rPr>
                <w:rFonts w:asciiTheme="minorHAnsi" w:hAnsiTheme="minorHAnsi"/>
                <w:sz w:val="20"/>
                <w:szCs w:val="20"/>
              </w:rPr>
            </w:pPr>
            <w:r w:rsidRPr="004633FB">
              <w:rPr>
                <w:rFonts w:asciiTheme="minorHAnsi" w:hAnsiTheme="minorHAnsi"/>
                <w:sz w:val="20"/>
                <w:szCs w:val="20"/>
              </w:rPr>
              <w:t>Investigation and diagnostic reports</w:t>
            </w:r>
          </w:p>
          <w:p w:rsidR="004633FB" w:rsidRPr="004633FB" w:rsidRDefault="004633FB" w:rsidP="004633FB">
            <w:pPr>
              <w:pStyle w:val="ListParagraph"/>
              <w:numPr>
                <w:ilvl w:val="1"/>
                <w:numId w:val="10"/>
              </w:numPr>
              <w:spacing w:line="360" w:lineRule="auto"/>
              <w:rPr>
                <w:rFonts w:asciiTheme="minorHAnsi" w:hAnsiTheme="minorHAnsi"/>
                <w:sz w:val="24"/>
                <w:szCs w:val="24"/>
              </w:rPr>
            </w:pPr>
            <w:r w:rsidRPr="004633FB">
              <w:rPr>
                <w:rFonts w:asciiTheme="minorHAnsi" w:hAnsiTheme="minorHAnsi"/>
                <w:sz w:val="20"/>
                <w:szCs w:val="20"/>
              </w:rPr>
              <w:t>Drug order/administration charts</w:t>
            </w:r>
          </w:p>
        </w:tc>
      </w:tr>
    </w:tbl>
    <w:p w:rsidR="00F31A03" w:rsidRDefault="00F31A03" w:rsidP="00F31A03">
      <w:pPr>
        <w:pStyle w:val="Heading2a"/>
        <w:numPr>
          <w:ilvl w:val="0"/>
          <w:numId w:val="0"/>
        </w:numPr>
        <w:spacing w:line="360" w:lineRule="auto"/>
        <w:ind w:left="360"/>
        <w:rPr>
          <w:rFonts w:asciiTheme="minorHAnsi" w:hAnsiTheme="minorHAnsi"/>
          <w:sz w:val="24"/>
          <w:szCs w:val="24"/>
        </w:rPr>
      </w:pPr>
    </w:p>
    <w:p w:rsidR="00D92026" w:rsidRPr="004633FB" w:rsidRDefault="00D92026" w:rsidP="004633FB">
      <w:pPr>
        <w:pStyle w:val="Heading2a"/>
        <w:numPr>
          <w:ilvl w:val="0"/>
          <w:numId w:val="6"/>
        </w:numPr>
        <w:spacing w:line="360" w:lineRule="auto"/>
        <w:rPr>
          <w:rFonts w:asciiTheme="minorHAnsi" w:hAnsiTheme="minorHAnsi"/>
          <w:sz w:val="24"/>
          <w:szCs w:val="24"/>
        </w:rPr>
      </w:pPr>
      <w:r w:rsidRPr="004633FB">
        <w:rPr>
          <w:rFonts w:asciiTheme="minorHAnsi" w:hAnsiTheme="minorHAnsi"/>
          <w:sz w:val="24"/>
          <w:szCs w:val="24"/>
        </w:rPr>
        <w:t>Ownership of Records</w:t>
      </w:r>
    </w:p>
    <w:p w:rsidR="004633FB" w:rsidRPr="004633FB" w:rsidRDefault="004633FB" w:rsidP="004633FB">
      <w:pPr>
        <w:pStyle w:val="ListParagraph"/>
        <w:numPr>
          <w:ilvl w:val="1"/>
          <w:numId w:val="6"/>
        </w:numPr>
        <w:spacing w:line="360" w:lineRule="auto"/>
        <w:rPr>
          <w:rFonts w:asciiTheme="minorHAnsi" w:hAnsiTheme="minorHAnsi"/>
          <w:sz w:val="24"/>
          <w:szCs w:val="24"/>
        </w:rPr>
      </w:pPr>
      <w:r>
        <w:rPr>
          <w:rFonts w:asciiTheme="minorHAnsi" w:hAnsiTheme="minorHAnsi"/>
          <w:sz w:val="24"/>
          <w:szCs w:val="24"/>
        </w:rPr>
        <w:t xml:space="preserve">Generally the person who made the record </w:t>
      </w:r>
    </w:p>
    <w:p w:rsidR="006C0E0A" w:rsidRDefault="00D92026" w:rsidP="004633FB">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This position can be somewhat complicated where the doctor is employed by others as part of a corporation or business, however it has been held that it is the corporation/business that owns the documents and not the doctor (</w:t>
      </w:r>
      <w:r w:rsidRPr="004633FB">
        <w:rPr>
          <w:rFonts w:asciiTheme="minorHAnsi" w:hAnsiTheme="minorHAnsi"/>
          <w:i/>
          <w:sz w:val="24"/>
          <w:szCs w:val="24"/>
        </w:rPr>
        <w:t>Health Services for Men v D’Souza</w:t>
      </w:r>
      <w:r w:rsidRPr="004633FB">
        <w:rPr>
          <w:rFonts w:asciiTheme="minorHAnsi" w:hAnsiTheme="minorHAnsi"/>
          <w:sz w:val="24"/>
          <w:szCs w:val="24"/>
        </w:rPr>
        <w:t xml:space="preserve">).  </w:t>
      </w:r>
    </w:p>
    <w:p w:rsidR="00D92026" w:rsidRPr="004633FB" w:rsidRDefault="00D92026" w:rsidP="004633FB">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 xml:space="preserve">At common law, ownership rights therefore vest with doctor/corporation and entitle them to dispose of the records like any other assets subject to the requirement of confidentiality.  </w:t>
      </w:r>
    </w:p>
    <w:p w:rsidR="006C0E0A" w:rsidRDefault="00D92026" w:rsidP="006C0E0A">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 xml:space="preserve">Where the patient moves to another district and doctor, the original doctor is not required to hand the documents to the patient, however if so requested the original doctor must forward to the new doctor as soon as practicable.  </w:t>
      </w:r>
    </w:p>
    <w:p w:rsidR="00D92026" w:rsidRPr="004633FB" w:rsidRDefault="006C0E0A" w:rsidP="006C0E0A">
      <w:pPr>
        <w:pStyle w:val="ListParagraph"/>
        <w:numPr>
          <w:ilvl w:val="1"/>
          <w:numId w:val="6"/>
        </w:numPr>
        <w:spacing w:line="360" w:lineRule="auto"/>
        <w:rPr>
          <w:rFonts w:asciiTheme="minorHAnsi" w:hAnsiTheme="minorHAnsi"/>
          <w:sz w:val="24"/>
          <w:szCs w:val="24"/>
        </w:rPr>
      </w:pPr>
      <w:r>
        <w:rPr>
          <w:rFonts w:asciiTheme="minorHAnsi" w:hAnsiTheme="minorHAnsi"/>
          <w:b/>
          <w:sz w:val="24"/>
          <w:szCs w:val="24"/>
        </w:rPr>
        <w:t xml:space="preserve">If payment provided: </w:t>
      </w:r>
      <w:r>
        <w:rPr>
          <w:rFonts w:asciiTheme="minorHAnsi" w:hAnsiTheme="minorHAnsi"/>
          <w:sz w:val="24"/>
          <w:szCs w:val="24"/>
        </w:rPr>
        <w:t xml:space="preserve">Arguments as to a </w:t>
      </w:r>
      <w:r w:rsidR="00D92026" w:rsidRPr="004633FB">
        <w:rPr>
          <w:rFonts w:asciiTheme="minorHAnsi" w:hAnsiTheme="minorHAnsi"/>
          <w:sz w:val="24"/>
          <w:szCs w:val="24"/>
        </w:rPr>
        <w:t>limited exception re x-rays or pathology reports, the ownership of which a patient may be able to claim (</w:t>
      </w:r>
      <w:r w:rsidR="00D92026" w:rsidRPr="004633FB">
        <w:rPr>
          <w:rFonts w:asciiTheme="minorHAnsi" w:hAnsiTheme="minorHAnsi"/>
          <w:i/>
          <w:sz w:val="24"/>
          <w:szCs w:val="24"/>
        </w:rPr>
        <w:t>Breen v Williams</w:t>
      </w:r>
      <w:r w:rsidR="00D92026" w:rsidRPr="004633FB">
        <w:rPr>
          <w:rFonts w:asciiTheme="minorHAnsi" w:hAnsiTheme="minorHAnsi"/>
          <w:sz w:val="24"/>
          <w:szCs w:val="24"/>
        </w:rPr>
        <w:t>) on the basis they have provided payment for them.</w:t>
      </w:r>
    </w:p>
    <w:p w:rsidR="00D92026" w:rsidRPr="004633FB" w:rsidRDefault="00D92026" w:rsidP="004633FB">
      <w:pPr>
        <w:spacing w:line="360" w:lineRule="auto"/>
        <w:rPr>
          <w:rFonts w:asciiTheme="minorHAnsi" w:hAnsiTheme="minorHAnsi"/>
          <w:sz w:val="24"/>
          <w:szCs w:val="24"/>
        </w:rPr>
      </w:pPr>
    </w:p>
    <w:p w:rsidR="00D92026" w:rsidRPr="004633FB" w:rsidRDefault="00D92026" w:rsidP="004633FB">
      <w:pPr>
        <w:pStyle w:val="Heading2a"/>
        <w:numPr>
          <w:ilvl w:val="0"/>
          <w:numId w:val="6"/>
        </w:numPr>
        <w:spacing w:line="360" w:lineRule="auto"/>
        <w:rPr>
          <w:rFonts w:asciiTheme="minorHAnsi" w:hAnsiTheme="minorHAnsi"/>
          <w:sz w:val="24"/>
          <w:szCs w:val="24"/>
        </w:rPr>
      </w:pPr>
      <w:r w:rsidRPr="004633FB">
        <w:rPr>
          <w:rFonts w:asciiTheme="minorHAnsi" w:hAnsiTheme="minorHAnsi"/>
          <w:sz w:val="24"/>
          <w:szCs w:val="24"/>
        </w:rPr>
        <w:t>Patient’s right to access</w:t>
      </w:r>
    </w:p>
    <w:p w:rsidR="006C0E0A" w:rsidRDefault="006C0E0A" w:rsidP="006C0E0A">
      <w:pPr>
        <w:pStyle w:val="ListParagraph"/>
        <w:numPr>
          <w:ilvl w:val="1"/>
          <w:numId w:val="6"/>
        </w:numPr>
        <w:spacing w:line="360" w:lineRule="auto"/>
        <w:rPr>
          <w:rFonts w:asciiTheme="minorHAnsi" w:hAnsiTheme="minorHAnsi"/>
          <w:sz w:val="24"/>
          <w:szCs w:val="24"/>
        </w:rPr>
      </w:pPr>
      <w:r>
        <w:rPr>
          <w:rFonts w:asciiTheme="minorHAnsi" w:hAnsiTheme="minorHAnsi"/>
          <w:sz w:val="24"/>
          <w:szCs w:val="24"/>
        </w:rPr>
        <w:t>Historically- patients had no right to access</w:t>
      </w:r>
    </w:p>
    <w:p w:rsidR="00D92026" w:rsidRDefault="006C0E0A" w:rsidP="006C0E0A">
      <w:pPr>
        <w:pStyle w:val="ListParagraph"/>
        <w:numPr>
          <w:ilvl w:val="1"/>
          <w:numId w:val="6"/>
        </w:numPr>
        <w:spacing w:line="360" w:lineRule="auto"/>
        <w:rPr>
          <w:rFonts w:asciiTheme="minorHAnsi" w:hAnsiTheme="minorHAnsi"/>
          <w:sz w:val="24"/>
          <w:szCs w:val="24"/>
        </w:rPr>
      </w:pPr>
      <w:r>
        <w:rPr>
          <w:rFonts w:asciiTheme="minorHAnsi" w:hAnsiTheme="minorHAnsi"/>
          <w:sz w:val="24"/>
          <w:szCs w:val="24"/>
        </w:rPr>
        <w:t>Today</w:t>
      </w:r>
      <w:r w:rsidR="00D92026" w:rsidRPr="004633FB">
        <w:rPr>
          <w:rFonts w:asciiTheme="minorHAnsi" w:hAnsiTheme="minorHAnsi"/>
          <w:sz w:val="24"/>
          <w:szCs w:val="24"/>
        </w:rPr>
        <w:t xml:space="preserve"> all A</w:t>
      </w:r>
      <w:r>
        <w:rPr>
          <w:rFonts w:asciiTheme="minorHAnsi" w:hAnsiTheme="minorHAnsi"/>
          <w:sz w:val="24"/>
          <w:szCs w:val="24"/>
        </w:rPr>
        <w:t>ustralian jurisdictions have</w:t>
      </w:r>
      <w:r w:rsidR="00D92026" w:rsidRPr="004633FB">
        <w:rPr>
          <w:rFonts w:asciiTheme="minorHAnsi" w:hAnsiTheme="minorHAnsi"/>
          <w:sz w:val="24"/>
          <w:szCs w:val="24"/>
        </w:rPr>
        <w:t xml:space="preserve"> implemented freedom of information legislation which allows patients to access medical records held by government </w:t>
      </w:r>
      <w:r w:rsidR="00D92026" w:rsidRPr="004633FB">
        <w:rPr>
          <w:rFonts w:asciiTheme="minorHAnsi" w:hAnsiTheme="minorHAnsi"/>
          <w:sz w:val="24"/>
          <w:szCs w:val="24"/>
        </w:rPr>
        <w:lastRenderedPageBreak/>
        <w:t>agencies and public medical institutions (Freedom of Information Act (Qld) and (Cth), Privacy Act (Cth)).</w:t>
      </w:r>
    </w:p>
    <w:p w:rsidR="006C0E0A" w:rsidRDefault="006C0E0A" w:rsidP="006C0E0A">
      <w:pPr>
        <w:pStyle w:val="ListParagraph"/>
        <w:numPr>
          <w:ilvl w:val="2"/>
          <w:numId w:val="6"/>
        </w:numPr>
        <w:spacing w:line="360" w:lineRule="auto"/>
        <w:rPr>
          <w:rFonts w:asciiTheme="minorHAnsi" w:hAnsiTheme="minorHAnsi"/>
          <w:sz w:val="24"/>
          <w:szCs w:val="24"/>
        </w:rPr>
      </w:pPr>
      <w:r>
        <w:rPr>
          <w:rFonts w:asciiTheme="minorHAnsi" w:hAnsiTheme="minorHAnsi"/>
          <w:sz w:val="24"/>
          <w:szCs w:val="24"/>
        </w:rPr>
        <w:t>Note the new Right to Information Act in Qld 2009</w:t>
      </w:r>
      <w:r w:rsidR="00D954AD">
        <w:rPr>
          <w:rFonts w:asciiTheme="minorHAnsi" w:hAnsiTheme="minorHAnsi"/>
          <w:sz w:val="24"/>
          <w:szCs w:val="24"/>
        </w:rPr>
        <w:t xml:space="preserve"> s40 </w:t>
      </w:r>
    </w:p>
    <w:p w:rsidR="00BC7D9D" w:rsidRDefault="00BC7D9D" w:rsidP="00BC7D9D">
      <w:pPr>
        <w:pStyle w:val="ListParagraph"/>
        <w:numPr>
          <w:ilvl w:val="3"/>
          <w:numId w:val="6"/>
        </w:numPr>
        <w:spacing w:line="360" w:lineRule="auto"/>
        <w:rPr>
          <w:rFonts w:asciiTheme="minorHAnsi" w:hAnsiTheme="minorHAnsi"/>
          <w:sz w:val="24"/>
          <w:szCs w:val="24"/>
        </w:rPr>
      </w:pPr>
      <w:r>
        <w:rPr>
          <w:rFonts w:asciiTheme="minorHAnsi" w:hAnsiTheme="minorHAnsi"/>
          <w:sz w:val="24"/>
          <w:szCs w:val="24"/>
        </w:rPr>
        <w:t xml:space="preserve">National Privacy Principle (NPP) number 6 is what is required for access </w:t>
      </w:r>
    </w:p>
    <w:p w:rsidR="00113090" w:rsidRDefault="00113090" w:rsidP="00113090">
      <w:pPr>
        <w:pStyle w:val="ListParagraph"/>
        <w:numPr>
          <w:ilvl w:val="4"/>
          <w:numId w:val="6"/>
        </w:numPr>
        <w:spacing w:line="360" w:lineRule="auto"/>
        <w:rPr>
          <w:rFonts w:asciiTheme="minorHAnsi" w:hAnsiTheme="minorHAnsi"/>
          <w:sz w:val="24"/>
          <w:szCs w:val="24"/>
        </w:rPr>
      </w:pPr>
      <w:r>
        <w:rPr>
          <w:rFonts w:asciiTheme="minorHAnsi" w:hAnsiTheme="minorHAnsi"/>
          <w:sz w:val="24"/>
          <w:szCs w:val="24"/>
        </w:rPr>
        <w:t xml:space="preserve">This states that information must be provided unless it poses a serious threat to the life of the individual </w:t>
      </w:r>
    </w:p>
    <w:p w:rsidR="00113090" w:rsidRDefault="00113090" w:rsidP="00113090">
      <w:pPr>
        <w:pStyle w:val="ListParagraph"/>
        <w:numPr>
          <w:ilvl w:val="5"/>
          <w:numId w:val="6"/>
        </w:numPr>
        <w:spacing w:line="360" w:lineRule="auto"/>
        <w:rPr>
          <w:rFonts w:asciiTheme="minorHAnsi" w:hAnsiTheme="minorHAnsi"/>
          <w:sz w:val="24"/>
          <w:szCs w:val="24"/>
        </w:rPr>
      </w:pPr>
      <w:r>
        <w:rPr>
          <w:rFonts w:asciiTheme="minorHAnsi" w:hAnsiTheme="minorHAnsi"/>
          <w:sz w:val="24"/>
          <w:szCs w:val="24"/>
        </w:rPr>
        <w:t xml:space="preserve">This is a higher threshold </w:t>
      </w:r>
    </w:p>
    <w:p w:rsidR="006C0E0A" w:rsidRDefault="006C0E0A" w:rsidP="006C0E0A">
      <w:pPr>
        <w:pStyle w:val="ListParagraph"/>
        <w:numPr>
          <w:ilvl w:val="1"/>
          <w:numId w:val="6"/>
        </w:numPr>
        <w:spacing w:line="360" w:lineRule="auto"/>
        <w:rPr>
          <w:rFonts w:asciiTheme="minorHAnsi" w:hAnsiTheme="minorHAnsi"/>
          <w:sz w:val="24"/>
          <w:szCs w:val="24"/>
        </w:rPr>
      </w:pPr>
      <w:r>
        <w:rPr>
          <w:rFonts w:asciiTheme="minorHAnsi" w:hAnsiTheme="minorHAnsi"/>
          <w:sz w:val="24"/>
          <w:szCs w:val="24"/>
        </w:rPr>
        <w:t xml:space="preserve">Note that the legislation does not extend to cover records held by private doctors and hospitals </w:t>
      </w:r>
    </w:p>
    <w:p w:rsidR="006C0E0A" w:rsidRDefault="006C0E0A" w:rsidP="006C0E0A">
      <w:pPr>
        <w:pStyle w:val="ListParagraph"/>
        <w:numPr>
          <w:ilvl w:val="2"/>
          <w:numId w:val="6"/>
        </w:numPr>
        <w:spacing w:line="360" w:lineRule="auto"/>
        <w:rPr>
          <w:rFonts w:asciiTheme="minorHAnsi" w:hAnsiTheme="minorHAnsi"/>
          <w:sz w:val="24"/>
          <w:szCs w:val="24"/>
        </w:rPr>
      </w:pPr>
      <w:r>
        <w:rPr>
          <w:rFonts w:asciiTheme="minorHAnsi" w:hAnsiTheme="minorHAnsi"/>
          <w:sz w:val="24"/>
          <w:szCs w:val="24"/>
        </w:rPr>
        <w:t xml:space="preserve">Private practitioners are subject to the Privacy Act (Cth) and the NPP’s which govern the handling of personal information </w:t>
      </w:r>
    </w:p>
    <w:p w:rsidR="006C0E0A" w:rsidRDefault="006C0E0A" w:rsidP="006C0E0A">
      <w:pPr>
        <w:pStyle w:val="ListParagraph"/>
        <w:numPr>
          <w:ilvl w:val="3"/>
          <w:numId w:val="6"/>
        </w:numPr>
        <w:spacing w:line="360" w:lineRule="auto"/>
        <w:rPr>
          <w:rFonts w:asciiTheme="minorHAnsi" w:hAnsiTheme="minorHAnsi"/>
          <w:sz w:val="24"/>
          <w:szCs w:val="24"/>
        </w:rPr>
      </w:pPr>
      <w:r>
        <w:rPr>
          <w:rFonts w:asciiTheme="minorHAnsi" w:hAnsiTheme="minorHAnsi"/>
          <w:sz w:val="24"/>
          <w:szCs w:val="24"/>
        </w:rPr>
        <w:t>Must grant access to records if requested</w:t>
      </w:r>
    </w:p>
    <w:p w:rsidR="006C0E0A" w:rsidRDefault="006C0E0A" w:rsidP="006C0E0A">
      <w:pPr>
        <w:pStyle w:val="ListParagraph"/>
        <w:numPr>
          <w:ilvl w:val="4"/>
          <w:numId w:val="6"/>
        </w:numPr>
        <w:spacing w:line="360" w:lineRule="auto"/>
        <w:rPr>
          <w:rFonts w:asciiTheme="minorHAnsi" w:hAnsiTheme="minorHAnsi"/>
          <w:sz w:val="24"/>
          <w:szCs w:val="24"/>
        </w:rPr>
      </w:pPr>
      <w:r>
        <w:rPr>
          <w:rFonts w:asciiTheme="minorHAnsi" w:hAnsiTheme="minorHAnsi"/>
          <w:sz w:val="24"/>
          <w:szCs w:val="24"/>
        </w:rPr>
        <w:t xml:space="preserve">Note the operation of the new Qld Information privacy Act 2009 which encompasses the NPP’s </w:t>
      </w:r>
    </w:p>
    <w:p w:rsidR="00BC7D9D" w:rsidRDefault="00BC7D9D" w:rsidP="00BC7D9D">
      <w:pPr>
        <w:pStyle w:val="ListParagraph"/>
        <w:numPr>
          <w:ilvl w:val="1"/>
          <w:numId w:val="6"/>
        </w:numPr>
        <w:spacing w:line="360" w:lineRule="auto"/>
        <w:rPr>
          <w:rFonts w:asciiTheme="minorHAnsi" w:hAnsiTheme="minorHAnsi"/>
          <w:sz w:val="24"/>
          <w:szCs w:val="24"/>
        </w:rPr>
      </w:pPr>
      <w:r>
        <w:rPr>
          <w:rFonts w:asciiTheme="minorHAnsi" w:hAnsiTheme="minorHAnsi"/>
          <w:sz w:val="24"/>
          <w:szCs w:val="24"/>
        </w:rPr>
        <w:t>Does this operate at a high or low threshold?</w:t>
      </w:r>
    </w:p>
    <w:p w:rsidR="00BC7D9D" w:rsidRDefault="00BC7D9D" w:rsidP="00BC7D9D">
      <w:pPr>
        <w:pStyle w:val="ListParagraph"/>
        <w:numPr>
          <w:ilvl w:val="2"/>
          <w:numId w:val="6"/>
        </w:numPr>
        <w:spacing w:line="360" w:lineRule="auto"/>
        <w:rPr>
          <w:rFonts w:asciiTheme="minorHAnsi" w:hAnsiTheme="minorHAnsi"/>
          <w:sz w:val="24"/>
          <w:szCs w:val="24"/>
        </w:rPr>
      </w:pPr>
      <w:r>
        <w:rPr>
          <w:rFonts w:asciiTheme="minorHAnsi" w:hAnsiTheme="minorHAnsi"/>
          <w:sz w:val="24"/>
          <w:szCs w:val="24"/>
        </w:rPr>
        <w:t>Potentially low</w:t>
      </w:r>
    </w:p>
    <w:p w:rsidR="00BC7D9D" w:rsidRPr="004633FB" w:rsidRDefault="00BC7D9D" w:rsidP="00BC7D9D">
      <w:pPr>
        <w:pStyle w:val="ListParagraph"/>
        <w:numPr>
          <w:ilvl w:val="2"/>
          <w:numId w:val="6"/>
        </w:numPr>
        <w:spacing w:line="360" w:lineRule="auto"/>
        <w:rPr>
          <w:rFonts w:asciiTheme="minorHAnsi" w:hAnsiTheme="minorHAnsi"/>
          <w:sz w:val="24"/>
          <w:szCs w:val="24"/>
        </w:rPr>
      </w:pPr>
      <w:r>
        <w:rPr>
          <w:rFonts w:asciiTheme="minorHAnsi" w:hAnsiTheme="minorHAnsi"/>
          <w:sz w:val="24"/>
          <w:szCs w:val="24"/>
        </w:rPr>
        <w:t xml:space="preserve">Little case consideration of this term </w:t>
      </w:r>
    </w:p>
    <w:p w:rsidR="00D92026" w:rsidRPr="004633FB" w:rsidRDefault="00D92026" w:rsidP="004633FB">
      <w:pPr>
        <w:spacing w:line="360" w:lineRule="auto"/>
        <w:rPr>
          <w:rFonts w:asciiTheme="minorHAnsi" w:hAnsiTheme="minorHAnsi"/>
          <w:sz w:val="24"/>
          <w:szCs w:val="24"/>
        </w:rPr>
      </w:pPr>
    </w:p>
    <w:p w:rsidR="00D92026" w:rsidRPr="004633FB" w:rsidRDefault="00CE41A0" w:rsidP="006C0E0A">
      <w:pPr>
        <w:pStyle w:val="Heading2aa"/>
        <w:numPr>
          <w:ilvl w:val="0"/>
          <w:numId w:val="6"/>
        </w:numPr>
        <w:spacing w:line="360" w:lineRule="auto"/>
        <w:rPr>
          <w:rFonts w:asciiTheme="minorHAnsi" w:hAnsiTheme="minorHAnsi"/>
          <w:sz w:val="24"/>
          <w:szCs w:val="24"/>
        </w:rPr>
      </w:pPr>
      <w:r>
        <w:rPr>
          <w:rFonts w:asciiTheme="minorHAnsi" w:hAnsiTheme="minorHAnsi"/>
          <w:sz w:val="24"/>
          <w:szCs w:val="24"/>
        </w:rPr>
        <w:t>Queensland Right to A</w:t>
      </w:r>
      <w:r w:rsidR="00D92026" w:rsidRPr="004633FB">
        <w:rPr>
          <w:rFonts w:asciiTheme="minorHAnsi" w:hAnsiTheme="minorHAnsi"/>
          <w:sz w:val="24"/>
          <w:szCs w:val="24"/>
        </w:rPr>
        <w:t>ccess</w:t>
      </w:r>
    </w:p>
    <w:p w:rsidR="00D954AD" w:rsidRDefault="00D954AD" w:rsidP="006C0E0A">
      <w:pPr>
        <w:pStyle w:val="ListParagraph"/>
        <w:numPr>
          <w:ilvl w:val="1"/>
          <w:numId w:val="6"/>
        </w:numPr>
        <w:spacing w:line="360" w:lineRule="auto"/>
        <w:rPr>
          <w:rFonts w:asciiTheme="minorHAnsi" w:hAnsiTheme="minorHAnsi"/>
          <w:sz w:val="24"/>
          <w:szCs w:val="24"/>
        </w:rPr>
      </w:pPr>
      <w:r>
        <w:rPr>
          <w:rFonts w:asciiTheme="minorHAnsi" w:hAnsiTheme="minorHAnsi"/>
          <w:sz w:val="24"/>
          <w:szCs w:val="24"/>
        </w:rPr>
        <w:t>At statute access is granted under:</w:t>
      </w:r>
    </w:p>
    <w:p w:rsidR="00D954AD" w:rsidRDefault="00D954AD" w:rsidP="00D954AD">
      <w:pPr>
        <w:pStyle w:val="ListParagraph"/>
        <w:numPr>
          <w:ilvl w:val="2"/>
          <w:numId w:val="6"/>
        </w:numPr>
        <w:spacing w:line="360" w:lineRule="auto"/>
        <w:rPr>
          <w:rFonts w:asciiTheme="minorHAnsi" w:hAnsiTheme="minorHAnsi"/>
          <w:sz w:val="24"/>
          <w:szCs w:val="24"/>
        </w:rPr>
      </w:pPr>
      <w:r>
        <w:rPr>
          <w:rFonts w:asciiTheme="minorHAnsi" w:hAnsiTheme="minorHAnsi"/>
          <w:sz w:val="24"/>
          <w:szCs w:val="24"/>
        </w:rPr>
        <w:t>PUBLIC HEALTH</w:t>
      </w:r>
    </w:p>
    <w:p w:rsidR="00D954AD" w:rsidRDefault="00D954AD" w:rsidP="00D954AD">
      <w:pPr>
        <w:pStyle w:val="ListParagraph"/>
        <w:numPr>
          <w:ilvl w:val="3"/>
          <w:numId w:val="6"/>
        </w:numPr>
        <w:spacing w:line="360" w:lineRule="auto"/>
        <w:rPr>
          <w:rFonts w:asciiTheme="minorHAnsi" w:hAnsiTheme="minorHAnsi"/>
          <w:sz w:val="24"/>
          <w:szCs w:val="24"/>
        </w:rPr>
      </w:pPr>
      <w:r>
        <w:rPr>
          <w:rFonts w:asciiTheme="minorHAnsi" w:hAnsiTheme="minorHAnsi"/>
          <w:sz w:val="24"/>
          <w:szCs w:val="24"/>
        </w:rPr>
        <w:t xml:space="preserve">Information privacy Act 2009 </w:t>
      </w:r>
    </w:p>
    <w:p w:rsidR="007C3788" w:rsidRDefault="007C3788" w:rsidP="007C3788">
      <w:pPr>
        <w:pStyle w:val="ListParagraph"/>
        <w:numPr>
          <w:ilvl w:val="4"/>
          <w:numId w:val="6"/>
        </w:numPr>
        <w:spacing w:line="360" w:lineRule="auto"/>
        <w:rPr>
          <w:rFonts w:asciiTheme="minorHAnsi" w:hAnsiTheme="minorHAnsi"/>
          <w:sz w:val="24"/>
          <w:szCs w:val="24"/>
        </w:rPr>
      </w:pPr>
      <w:r>
        <w:rPr>
          <w:rFonts w:asciiTheme="minorHAnsi" w:hAnsiTheme="minorHAnsi"/>
          <w:sz w:val="24"/>
          <w:szCs w:val="24"/>
        </w:rPr>
        <w:t>Health department must comply with national privacy principles s31; Sch 4 IPA</w:t>
      </w:r>
    </w:p>
    <w:p w:rsidR="007C3788" w:rsidRDefault="007C3788" w:rsidP="007C3788">
      <w:pPr>
        <w:pStyle w:val="ListParagraph"/>
        <w:numPr>
          <w:ilvl w:val="4"/>
          <w:numId w:val="6"/>
        </w:numPr>
        <w:spacing w:line="360" w:lineRule="auto"/>
        <w:rPr>
          <w:rFonts w:asciiTheme="minorHAnsi" w:hAnsiTheme="minorHAnsi"/>
          <w:sz w:val="24"/>
          <w:szCs w:val="24"/>
        </w:rPr>
      </w:pPr>
      <w:r>
        <w:rPr>
          <w:rFonts w:asciiTheme="minorHAnsi" w:hAnsiTheme="minorHAnsi"/>
          <w:sz w:val="24"/>
          <w:szCs w:val="24"/>
        </w:rPr>
        <w:t>Individuals can apply for their own medical records under s40 and s43</w:t>
      </w:r>
    </w:p>
    <w:p w:rsidR="00D954AD" w:rsidRDefault="00D954AD" w:rsidP="00D954AD">
      <w:pPr>
        <w:pStyle w:val="ListParagraph"/>
        <w:numPr>
          <w:ilvl w:val="3"/>
          <w:numId w:val="6"/>
        </w:numPr>
        <w:spacing w:line="360" w:lineRule="auto"/>
        <w:rPr>
          <w:rFonts w:asciiTheme="minorHAnsi" w:hAnsiTheme="minorHAnsi"/>
          <w:sz w:val="24"/>
          <w:szCs w:val="24"/>
        </w:rPr>
      </w:pPr>
      <w:r>
        <w:rPr>
          <w:rFonts w:asciiTheme="minorHAnsi" w:hAnsiTheme="minorHAnsi"/>
          <w:sz w:val="24"/>
          <w:szCs w:val="24"/>
        </w:rPr>
        <w:t xml:space="preserve">Right to information Act 2009 </w:t>
      </w:r>
    </w:p>
    <w:p w:rsidR="00D954AD" w:rsidRDefault="00D954AD" w:rsidP="00D954AD">
      <w:pPr>
        <w:pStyle w:val="ListParagraph"/>
        <w:numPr>
          <w:ilvl w:val="2"/>
          <w:numId w:val="6"/>
        </w:numPr>
        <w:spacing w:line="360" w:lineRule="auto"/>
        <w:rPr>
          <w:rFonts w:asciiTheme="minorHAnsi" w:hAnsiTheme="minorHAnsi"/>
          <w:sz w:val="24"/>
          <w:szCs w:val="24"/>
        </w:rPr>
      </w:pPr>
      <w:r>
        <w:rPr>
          <w:rFonts w:asciiTheme="minorHAnsi" w:hAnsiTheme="minorHAnsi"/>
          <w:sz w:val="24"/>
          <w:szCs w:val="24"/>
        </w:rPr>
        <w:t xml:space="preserve">PRIVATE HEALTH/FEDERAL HEALTH </w:t>
      </w:r>
    </w:p>
    <w:p w:rsidR="00D954AD" w:rsidRDefault="00D954AD" w:rsidP="00D954AD">
      <w:pPr>
        <w:pStyle w:val="ListParagraph"/>
        <w:numPr>
          <w:ilvl w:val="3"/>
          <w:numId w:val="6"/>
        </w:numPr>
        <w:spacing w:line="360" w:lineRule="auto"/>
        <w:rPr>
          <w:rFonts w:asciiTheme="minorHAnsi" w:hAnsiTheme="minorHAnsi"/>
          <w:sz w:val="24"/>
          <w:szCs w:val="24"/>
        </w:rPr>
      </w:pPr>
      <w:r>
        <w:rPr>
          <w:rFonts w:asciiTheme="minorHAnsi" w:hAnsiTheme="minorHAnsi"/>
          <w:sz w:val="24"/>
          <w:szCs w:val="24"/>
        </w:rPr>
        <w:t xml:space="preserve">Privacy Act 1988 </w:t>
      </w:r>
    </w:p>
    <w:p w:rsidR="00D954AD" w:rsidRDefault="00D954AD" w:rsidP="00D954AD">
      <w:pPr>
        <w:pStyle w:val="ListParagraph"/>
        <w:numPr>
          <w:ilvl w:val="3"/>
          <w:numId w:val="6"/>
        </w:numPr>
        <w:spacing w:line="360" w:lineRule="auto"/>
        <w:rPr>
          <w:rFonts w:asciiTheme="minorHAnsi" w:hAnsiTheme="minorHAnsi"/>
          <w:sz w:val="24"/>
          <w:szCs w:val="24"/>
        </w:rPr>
      </w:pPr>
      <w:r>
        <w:rPr>
          <w:rFonts w:asciiTheme="minorHAnsi" w:hAnsiTheme="minorHAnsi"/>
          <w:sz w:val="24"/>
          <w:szCs w:val="24"/>
        </w:rPr>
        <w:t xml:space="preserve">Freedom of Information Act 1982 </w:t>
      </w:r>
    </w:p>
    <w:p w:rsidR="006257C4" w:rsidRDefault="006257C4" w:rsidP="006257C4">
      <w:pPr>
        <w:pStyle w:val="ListParagraph"/>
        <w:spacing w:line="360" w:lineRule="auto"/>
        <w:ind w:left="1440"/>
        <w:rPr>
          <w:rFonts w:asciiTheme="minorHAnsi" w:hAnsiTheme="minorHAnsi"/>
          <w:sz w:val="24"/>
          <w:szCs w:val="24"/>
        </w:rPr>
      </w:pPr>
    </w:p>
    <w:p w:rsidR="006257C4" w:rsidRPr="006257C4" w:rsidRDefault="006257C4" w:rsidP="006257C4">
      <w:pPr>
        <w:pStyle w:val="ListParagraph"/>
        <w:numPr>
          <w:ilvl w:val="0"/>
          <w:numId w:val="6"/>
        </w:numPr>
        <w:spacing w:line="360" w:lineRule="auto"/>
        <w:rPr>
          <w:rFonts w:asciiTheme="minorHAnsi" w:hAnsiTheme="minorHAnsi"/>
          <w:b/>
          <w:sz w:val="24"/>
          <w:szCs w:val="24"/>
          <w:u w:val="single"/>
        </w:rPr>
      </w:pPr>
      <w:r w:rsidRPr="006257C4">
        <w:rPr>
          <w:rFonts w:asciiTheme="minorHAnsi" w:hAnsiTheme="minorHAnsi"/>
          <w:b/>
          <w:sz w:val="24"/>
          <w:szCs w:val="24"/>
          <w:u w:val="single"/>
        </w:rPr>
        <w:t>IF ACCESS IS DENIED</w:t>
      </w:r>
    </w:p>
    <w:p w:rsidR="006257C4" w:rsidRPr="004F1243" w:rsidRDefault="006257C4" w:rsidP="006257C4">
      <w:pPr>
        <w:jc w:val="both"/>
        <w:rPr>
          <w:b/>
          <w:i/>
        </w:rPr>
      </w:pPr>
      <w:r w:rsidRPr="004F1243">
        <w:rPr>
          <w:b/>
          <w:i/>
        </w:rPr>
        <w:t>Private Health:</w:t>
      </w:r>
    </w:p>
    <w:p w:rsidR="006257C4" w:rsidRPr="004F1243" w:rsidRDefault="006257C4" w:rsidP="006257C4">
      <w:pPr>
        <w:jc w:val="both"/>
      </w:pPr>
      <w:r w:rsidRPr="004F1243">
        <w:lastRenderedPageBreak/>
        <w:tab/>
        <w:t>[Patient] can make a complaint to the Privacy commissioner pursuant to</w:t>
      </w:r>
      <w:r w:rsidRPr="004F1243">
        <w:rPr>
          <w:b/>
        </w:rPr>
        <w:t xml:space="preserve"> s 36(1) </w:t>
      </w:r>
      <w:r w:rsidRPr="004F1243">
        <w:t>of the</w:t>
      </w:r>
      <w:r w:rsidRPr="004F1243">
        <w:rPr>
          <w:b/>
        </w:rPr>
        <w:t xml:space="preserve"> Privacy Act.</w:t>
      </w:r>
    </w:p>
    <w:p w:rsidR="006257C4" w:rsidRPr="004F1243" w:rsidRDefault="006257C4" w:rsidP="006257C4">
      <w:pPr>
        <w:numPr>
          <w:ilvl w:val="0"/>
          <w:numId w:val="23"/>
        </w:numPr>
        <w:jc w:val="both"/>
        <w:rPr>
          <w:b/>
        </w:rPr>
      </w:pPr>
      <w:r w:rsidRPr="004F1243">
        <w:t xml:space="preserve">On finding the complaint substantiated (which in this case is likely/unlikely), the commissioner may make a declaration about what should occur or the [patient] is entitled to compensation: </w:t>
      </w:r>
      <w:r w:rsidRPr="004F1243">
        <w:rPr>
          <w:b/>
        </w:rPr>
        <w:t>s 52(1)(b) and (3B) Privacy Act.</w:t>
      </w:r>
    </w:p>
    <w:p w:rsidR="006257C4" w:rsidRPr="004F1243" w:rsidRDefault="006257C4" w:rsidP="006257C4">
      <w:pPr>
        <w:numPr>
          <w:ilvl w:val="0"/>
          <w:numId w:val="23"/>
        </w:numPr>
        <w:jc w:val="both"/>
        <w:rPr>
          <w:b/>
        </w:rPr>
      </w:pPr>
      <w:r w:rsidRPr="004F1243">
        <w:t>Compensation may be awarded for hurt feelings, humiliation and expenses in bringing the complaint (</w:t>
      </w:r>
      <w:r w:rsidRPr="004F1243">
        <w:rPr>
          <w:b/>
        </w:rPr>
        <w:t>s 52(1A),(3).</w:t>
      </w:r>
    </w:p>
    <w:p w:rsidR="006257C4" w:rsidRPr="004F1243" w:rsidRDefault="006257C4" w:rsidP="006257C4">
      <w:pPr>
        <w:numPr>
          <w:ilvl w:val="0"/>
          <w:numId w:val="23"/>
        </w:numPr>
        <w:jc w:val="both"/>
      </w:pPr>
      <w:r w:rsidRPr="004F1243">
        <w:t>Commissioner may order materials be corrected</w:t>
      </w:r>
    </w:p>
    <w:p w:rsidR="006257C4" w:rsidRPr="004F1243" w:rsidRDefault="006257C4" w:rsidP="006257C4">
      <w:pPr>
        <w:jc w:val="both"/>
        <w:rPr>
          <w:b/>
        </w:rPr>
      </w:pPr>
      <w:r w:rsidRPr="004F1243">
        <w:t xml:space="preserve">The Commissioners determination is not binding, but the complainant or the commissioner may apply to FCA or Fed Mags Ct to enforce the determination </w:t>
      </w:r>
      <w:r w:rsidRPr="004F1243">
        <w:rPr>
          <w:b/>
        </w:rPr>
        <w:t>(s55A(1)).</w:t>
      </w:r>
    </w:p>
    <w:p w:rsidR="006257C4" w:rsidRPr="004F1243" w:rsidRDefault="006257C4" w:rsidP="006257C4">
      <w:pPr>
        <w:jc w:val="both"/>
        <w:rPr>
          <w:b/>
        </w:rPr>
      </w:pPr>
    </w:p>
    <w:p w:rsidR="006257C4" w:rsidRPr="004F1243" w:rsidRDefault="006257C4" w:rsidP="006257C4">
      <w:pPr>
        <w:jc w:val="both"/>
        <w:rPr>
          <w:b/>
          <w:i/>
        </w:rPr>
      </w:pPr>
      <w:r w:rsidRPr="004F1243">
        <w:rPr>
          <w:b/>
          <w:i/>
        </w:rPr>
        <w:t>Public Health:</w:t>
      </w:r>
    </w:p>
    <w:p w:rsidR="006257C4" w:rsidRPr="004F1243" w:rsidRDefault="006257C4" w:rsidP="006257C4">
      <w:pPr>
        <w:numPr>
          <w:ilvl w:val="0"/>
          <w:numId w:val="24"/>
        </w:numPr>
        <w:jc w:val="both"/>
      </w:pPr>
      <w:r>
        <w:t>Section 80 of RTI</w:t>
      </w:r>
      <w:r w:rsidRPr="004F1243">
        <w:t xml:space="preserve"> Act (Qld) provides for the internal review of a decision not to give access</w:t>
      </w:r>
    </w:p>
    <w:p w:rsidR="006257C4" w:rsidRPr="004F1243" w:rsidRDefault="006257C4" w:rsidP="006257C4">
      <w:pPr>
        <w:numPr>
          <w:ilvl w:val="0"/>
          <w:numId w:val="24"/>
        </w:numPr>
        <w:jc w:val="both"/>
      </w:pPr>
      <w:r>
        <w:t>Part 9</w:t>
      </w:r>
      <w:r w:rsidRPr="004F1243">
        <w:t xml:space="preserve"> provides for the external review of the decision by the Commissioner</w:t>
      </w:r>
    </w:p>
    <w:p w:rsidR="006257C4" w:rsidRDefault="006257C4" w:rsidP="006257C4">
      <w:pPr>
        <w:pStyle w:val="ListParagraph"/>
        <w:spacing w:line="360" w:lineRule="auto"/>
        <w:rPr>
          <w:rFonts w:asciiTheme="minorHAnsi" w:hAnsiTheme="minorHAnsi"/>
          <w:sz w:val="24"/>
          <w:szCs w:val="24"/>
        </w:rPr>
      </w:pPr>
    </w:p>
    <w:p w:rsidR="006C0E0A" w:rsidRDefault="00D92026" w:rsidP="006C0E0A">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 xml:space="preserve">Queensland Health has, in addition to the avenues already mentioned, in place an ‘Administrative Access to Health Records Policy’ under which a patient can make a written application to a hospital or other health service for access to his or her health record.  </w:t>
      </w:r>
    </w:p>
    <w:p w:rsidR="006C0E0A" w:rsidRDefault="006C0E0A" w:rsidP="006C0E0A">
      <w:pPr>
        <w:pStyle w:val="ListParagraph"/>
        <w:numPr>
          <w:ilvl w:val="1"/>
          <w:numId w:val="6"/>
        </w:numPr>
        <w:spacing w:line="360" w:lineRule="auto"/>
        <w:rPr>
          <w:rFonts w:asciiTheme="minorHAnsi" w:hAnsiTheme="minorHAnsi"/>
          <w:sz w:val="24"/>
          <w:szCs w:val="24"/>
        </w:rPr>
      </w:pPr>
      <w:r>
        <w:rPr>
          <w:rFonts w:asciiTheme="minorHAnsi" w:hAnsiTheme="minorHAnsi"/>
          <w:sz w:val="24"/>
          <w:szCs w:val="24"/>
        </w:rPr>
        <w:t xml:space="preserve">Exceptions  and limitations </w:t>
      </w:r>
    </w:p>
    <w:p w:rsidR="00D92026" w:rsidRPr="004633FB" w:rsidRDefault="006C0E0A" w:rsidP="006C0E0A">
      <w:pPr>
        <w:pStyle w:val="ListParagraph"/>
        <w:numPr>
          <w:ilvl w:val="2"/>
          <w:numId w:val="6"/>
        </w:numPr>
        <w:spacing w:line="360" w:lineRule="auto"/>
        <w:rPr>
          <w:rFonts w:asciiTheme="minorHAnsi" w:hAnsiTheme="minorHAnsi"/>
          <w:sz w:val="24"/>
          <w:szCs w:val="24"/>
        </w:rPr>
      </w:pPr>
      <w:r>
        <w:rPr>
          <w:rFonts w:asciiTheme="minorHAnsi" w:hAnsiTheme="minorHAnsi"/>
          <w:sz w:val="24"/>
          <w:szCs w:val="24"/>
        </w:rPr>
        <w:t>E.g. I</w:t>
      </w:r>
      <w:r w:rsidR="00D92026" w:rsidRPr="004633FB">
        <w:rPr>
          <w:rFonts w:asciiTheme="minorHAnsi" w:hAnsiTheme="minorHAnsi"/>
          <w:sz w:val="24"/>
          <w:szCs w:val="24"/>
        </w:rPr>
        <w:t>n relation to deceased persons or where it would involve a breach of confidence.</w:t>
      </w:r>
    </w:p>
    <w:p w:rsidR="00D92026" w:rsidRPr="004633FB" w:rsidRDefault="006257C4" w:rsidP="006257C4">
      <w:pPr>
        <w:spacing w:line="360" w:lineRule="auto"/>
        <w:jc w:val="center"/>
        <w:rPr>
          <w:rFonts w:asciiTheme="minorHAnsi" w:hAnsiTheme="minorHAnsi"/>
          <w:sz w:val="24"/>
          <w:szCs w:val="24"/>
        </w:rPr>
      </w:pPr>
      <w:r>
        <w:rPr>
          <w:rFonts w:asciiTheme="minorHAnsi" w:hAnsiTheme="minorHAnsi"/>
          <w:noProof/>
          <w:sz w:val="24"/>
          <w:szCs w:val="24"/>
          <w:lang w:val="en-US"/>
        </w:rPr>
        <w:drawing>
          <wp:inline distT="0" distB="0" distL="0" distR="0">
            <wp:extent cx="4613240" cy="3222286"/>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l="22633" t="21351" r="22252" b="16838"/>
                    <a:stretch>
                      <a:fillRect/>
                    </a:stretch>
                  </pic:blipFill>
                  <pic:spPr bwMode="auto">
                    <a:xfrm>
                      <a:off x="0" y="0"/>
                      <a:ext cx="4613240" cy="3222286"/>
                    </a:xfrm>
                    <a:prstGeom prst="rect">
                      <a:avLst/>
                    </a:prstGeom>
                    <a:noFill/>
                    <a:ln w="9525">
                      <a:noFill/>
                      <a:miter lim="800000"/>
                      <a:headEnd/>
                      <a:tailEnd/>
                    </a:ln>
                  </pic:spPr>
                </pic:pic>
              </a:graphicData>
            </a:graphic>
          </wp:inline>
        </w:drawing>
      </w:r>
    </w:p>
    <w:p w:rsidR="00D92026" w:rsidRPr="004633FB" w:rsidRDefault="00D92026" w:rsidP="006C0E0A">
      <w:pPr>
        <w:pStyle w:val="Heading2aa"/>
        <w:numPr>
          <w:ilvl w:val="0"/>
          <w:numId w:val="6"/>
        </w:numPr>
        <w:spacing w:line="360" w:lineRule="auto"/>
        <w:rPr>
          <w:rFonts w:asciiTheme="minorHAnsi" w:hAnsiTheme="minorHAnsi"/>
          <w:sz w:val="24"/>
          <w:szCs w:val="24"/>
        </w:rPr>
      </w:pPr>
      <w:r w:rsidRPr="004633FB">
        <w:rPr>
          <w:rFonts w:asciiTheme="minorHAnsi" w:hAnsiTheme="minorHAnsi"/>
          <w:sz w:val="24"/>
          <w:szCs w:val="24"/>
        </w:rPr>
        <w:t>AMA Code of Ethics re Right to Access</w:t>
      </w:r>
    </w:p>
    <w:p w:rsidR="007C3788" w:rsidRDefault="00D92026" w:rsidP="006C0E0A">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 xml:space="preserve">The AMA has published guidelines for doctors on providing patients access to their medical records.  These guidelines acknowledge that the doctor is the lawful owner </w:t>
      </w:r>
      <w:r w:rsidRPr="004633FB">
        <w:rPr>
          <w:rFonts w:asciiTheme="minorHAnsi" w:hAnsiTheme="minorHAnsi"/>
          <w:sz w:val="24"/>
          <w:szCs w:val="24"/>
        </w:rPr>
        <w:lastRenderedPageBreak/>
        <w:t xml:space="preserve">of the record but also recognizes that patients have a right to be informed of all factual information contained in the medical record relating to their care.  </w:t>
      </w:r>
    </w:p>
    <w:p w:rsidR="007C3788" w:rsidRDefault="00D92026" w:rsidP="007C3788">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However, this right is not said to be absolute and is subject to disclosure being in t</w:t>
      </w:r>
      <w:r w:rsidR="007C3788">
        <w:rPr>
          <w:rFonts w:asciiTheme="minorHAnsi" w:hAnsiTheme="minorHAnsi"/>
          <w:sz w:val="24"/>
          <w:szCs w:val="24"/>
        </w:rPr>
        <w:t>he best interests of the patient</w:t>
      </w:r>
    </w:p>
    <w:p w:rsidR="00113090" w:rsidRDefault="00113090" w:rsidP="007C3788">
      <w:pPr>
        <w:pStyle w:val="ListParagraph"/>
        <w:numPr>
          <w:ilvl w:val="1"/>
          <w:numId w:val="6"/>
        </w:numPr>
        <w:spacing w:line="360" w:lineRule="auto"/>
        <w:rPr>
          <w:rFonts w:asciiTheme="minorHAnsi" w:hAnsiTheme="minorHAnsi"/>
          <w:sz w:val="24"/>
          <w:szCs w:val="24"/>
        </w:rPr>
      </w:pPr>
      <w:r>
        <w:rPr>
          <w:rFonts w:asciiTheme="minorHAnsi" w:hAnsiTheme="minorHAnsi"/>
          <w:sz w:val="24"/>
          <w:szCs w:val="24"/>
        </w:rPr>
        <w:t xml:space="preserve">The AMA guidelines suggest that the Dr give a summary so that there is no misinterpretation </w:t>
      </w:r>
    </w:p>
    <w:p w:rsidR="00113090" w:rsidRPr="00113090" w:rsidRDefault="00113090" w:rsidP="00113090">
      <w:pPr>
        <w:spacing w:line="360" w:lineRule="auto"/>
        <w:ind w:left="360"/>
        <w:rPr>
          <w:rFonts w:asciiTheme="minorHAnsi" w:hAnsiTheme="minorHAnsi"/>
          <w:b/>
          <w:sz w:val="24"/>
          <w:szCs w:val="24"/>
        </w:rPr>
      </w:pPr>
      <w:r w:rsidRPr="00113090">
        <w:rPr>
          <w:rFonts w:asciiTheme="minorHAnsi" w:hAnsiTheme="minorHAnsi"/>
          <w:b/>
          <w:sz w:val="24"/>
          <w:szCs w:val="24"/>
        </w:rPr>
        <w:t>OR</w:t>
      </w:r>
    </w:p>
    <w:p w:rsidR="00113090" w:rsidRPr="007C3788" w:rsidRDefault="00113090" w:rsidP="007C3788">
      <w:pPr>
        <w:pStyle w:val="ListParagraph"/>
        <w:numPr>
          <w:ilvl w:val="1"/>
          <w:numId w:val="6"/>
        </w:numPr>
        <w:spacing w:line="360" w:lineRule="auto"/>
        <w:rPr>
          <w:rFonts w:asciiTheme="minorHAnsi" w:hAnsiTheme="minorHAnsi"/>
          <w:sz w:val="24"/>
          <w:szCs w:val="24"/>
        </w:rPr>
      </w:pPr>
      <w:r>
        <w:rPr>
          <w:rFonts w:asciiTheme="minorHAnsi" w:hAnsiTheme="minorHAnsi"/>
          <w:sz w:val="24"/>
          <w:szCs w:val="24"/>
        </w:rPr>
        <w:t>That the Dr be there to explain the content of any copies made</w:t>
      </w:r>
    </w:p>
    <w:p w:rsidR="00D92026" w:rsidRPr="004633FB" w:rsidRDefault="00D92026" w:rsidP="004633FB">
      <w:pPr>
        <w:pStyle w:val="Heading2a"/>
        <w:numPr>
          <w:ilvl w:val="0"/>
          <w:numId w:val="6"/>
        </w:numPr>
        <w:spacing w:line="360" w:lineRule="auto"/>
        <w:rPr>
          <w:rFonts w:asciiTheme="minorHAnsi" w:hAnsiTheme="minorHAnsi"/>
          <w:sz w:val="24"/>
          <w:szCs w:val="24"/>
        </w:rPr>
      </w:pPr>
      <w:r w:rsidRPr="004633FB">
        <w:rPr>
          <w:rFonts w:asciiTheme="minorHAnsi" w:hAnsiTheme="minorHAnsi"/>
          <w:sz w:val="24"/>
          <w:szCs w:val="24"/>
        </w:rPr>
        <w:t>Exemptions to granting access</w:t>
      </w:r>
    </w:p>
    <w:p w:rsidR="00D92026" w:rsidRPr="004633FB" w:rsidRDefault="00BC7D9D" w:rsidP="004633FB">
      <w:pPr>
        <w:spacing w:line="360" w:lineRule="auto"/>
        <w:rPr>
          <w:rFonts w:asciiTheme="minorHAnsi" w:hAnsiTheme="minorHAnsi"/>
          <w:sz w:val="24"/>
          <w:szCs w:val="24"/>
        </w:rPr>
      </w:pPr>
      <w:r>
        <w:rPr>
          <w:rFonts w:asciiTheme="minorHAnsi" w:hAnsiTheme="minorHAnsi"/>
          <w:sz w:val="24"/>
          <w:szCs w:val="24"/>
        </w:rPr>
        <w:t>Exempt information is defined in schedule 3 and s48</w:t>
      </w:r>
    </w:p>
    <w:p w:rsidR="00D92026" w:rsidRPr="004633FB" w:rsidRDefault="00D92026" w:rsidP="004633FB">
      <w:pPr>
        <w:pStyle w:val="Heading2aa"/>
        <w:numPr>
          <w:ilvl w:val="1"/>
          <w:numId w:val="6"/>
        </w:numPr>
        <w:spacing w:line="360" w:lineRule="auto"/>
        <w:rPr>
          <w:rFonts w:asciiTheme="minorHAnsi" w:hAnsiTheme="minorHAnsi"/>
          <w:sz w:val="24"/>
          <w:szCs w:val="24"/>
        </w:rPr>
      </w:pPr>
      <w:r w:rsidRPr="004633FB">
        <w:rPr>
          <w:rFonts w:asciiTheme="minorHAnsi" w:hAnsiTheme="minorHAnsi"/>
          <w:sz w:val="24"/>
          <w:szCs w:val="24"/>
        </w:rPr>
        <w:t>Public hospitals</w:t>
      </w:r>
    </w:p>
    <w:p w:rsidR="00D92026" w:rsidRPr="004633FB" w:rsidRDefault="00D92026" w:rsidP="006C0E0A">
      <w:pPr>
        <w:pStyle w:val="ListParagraph"/>
        <w:numPr>
          <w:ilvl w:val="2"/>
          <w:numId w:val="6"/>
        </w:numPr>
        <w:spacing w:line="360" w:lineRule="auto"/>
        <w:rPr>
          <w:rFonts w:asciiTheme="minorHAnsi" w:hAnsiTheme="minorHAnsi"/>
          <w:sz w:val="24"/>
          <w:szCs w:val="24"/>
          <w:u w:val="single"/>
        </w:rPr>
      </w:pPr>
      <w:r w:rsidRPr="004633FB">
        <w:rPr>
          <w:rFonts w:asciiTheme="minorHAnsi" w:hAnsiTheme="minorHAnsi"/>
          <w:sz w:val="24"/>
          <w:szCs w:val="24"/>
          <w:u w:val="single"/>
        </w:rPr>
        <w:t>Legal professional privilege</w:t>
      </w:r>
    </w:p>
    <w:p w:rsidR="00D92026" w:rsidRPr="004633FB" w:rsidRDefault="00D92026" w:rsidP="006C0E0A">
      <w:pPr>
        <w:pStyle w:val="ListBullet"/>
        <w:numPr>
          <w:ilvl w:val="3"/>
          <w:numId w:val="6"/>
        </w:numPr>
        <w:spacing w:line="360" w:lineRule="auto"/>
        <w:rPr>
          <w:rFonts w:asciiTheme="minorHAnsi" w:hAnsiTheme="minorHAnsi"/>
          <w:sz w:val="24"/>
        </w:rPr>
      </w:pPr>
      <w:r w:rsidRPr="004633FB">
        <w:rPr>
          <w:rFonts w:asciiTheme="minorHAnsi" w:hAnsiTheme="minorHAnsi"/>
          <w:sz w:val="24"/>
        </w:rPr>
        <w:t xml:space="preserve">Public hospitals do not have to grant access where the documents would be subject to legal professional privilege </w:t>
      </w:r>
    </w:p>
    <w:p w:rsidR="00D92026" w:rsidRPr="004633FB" w:rsidRDefault="00D92026" w:rsidP="006C0E0A">
      <w:pPr>
        <w:pStyle w:val="ListBullet"/>
        <w:numPr>
          <w:ilvl w:val="2"/>
          <w:numId w:val="6"/>
        </w:numPr>
        <w:spacing w:line="360" w:lineRule="auto"/>
        <w:rPr>
          <w:rFonts w:asciiTheme="minorHAnsi" w:hAnsiTheme="minorHAnsi"/>
          <w:sz w:val="24"/>
          <w:u w:val="single"/>
        </w:rPr>
      </w:pPr>
      <w:r w:rsidRPr="004633FB">
        <w:rPr>
          <w:rFonts w:asciiTheme="minorHAnsi" w:hAnsiTheme="minorHAnsi"/>
          <w:sz w:val="24"/>
          <w:u w:val="single"/>
        </w:rPr>
        <w:t xml:space="preserve"> Unreasonable disclosure of personal information</w:t>
      </w:r>
    </w:p>
    <w:p w:rsidR="00D92026" w:rsidRPr="004633FB" w:rsidRDefault="00D92026" w:rsidP="006C0E0A">
      <w:pPr>
        <w:pStyle w:val="ListBullet"/>
        <w:numPr>
          <w:ilvl w:val="3"/>
          <w:numId w:val="6"/>
        </w:numPr>
        <w:spacing w:line="360" w:lineRule="auto"/>
        <w:rPr>
          <w:rFonts w:asciiTheme="minorHAnsi" w:hAnsiTheme="minorHAnsi"/>
          <w:sz w:val="24"/>
        </w:rPr>
      </w:pPr>
      <w:r w:rsidRPr="004633FB">
        <w:rPr>
          <w:rFonts w:asciiTheme="minorHAnsi" w:hAnsiTheme="minorHAnsi"/>
          <w:sz w:val="24"/>
        </w:rPr>
        <w:t>Access will not be granted if it would involve the unreasonable disclosure of information relating to the personal affairs of any person</w:t>
      </w:r>
    </w:p>
    <w:p w:rsidR="00D92026" w:rsidRPr="004633FB" w:rsidRDefault="00D92026" w:rsidP="006C0E0A">
      <w:pPr>
        <w:pStyle w:val="ListParagraph"/>
        <w:numPr>
          <w:ilvl w:val="2"/>
          <w:numId w:val="6"/>
        </w:numPr>
        <w:spacing w:line="360" w:lineRule="auto"/>
        <w:rPr>
          <w:rFonts w:asciiTheme="minorHAnsi" w:hAnsiTheme="minorHAnsi"/>
          <w:sz w:val="24"/>
          <w:szCs w:val="24"/>
          <w:u w:val="single"/>
        </w:rPr>
      </w:pPr>
      <w:r w:rsidRPr="004633FB">
        <w:rPr>
          <w:rFonts w:asciiTheme="minorHAnsi" w:hAnsiTheme="minorHAnsi"/>
          <w:sz w:val="24"/>
          <w:szCs w:val="24"/>
          <w:u w:val="single"/>
        </w:rPr>
        <w:t>Contrary to the public interest</w:t>
      </w:r>
    </w:p>
    <w:p w:rsidR="00D92026" w:rsidRPr="004633FB" w:rsidRDefault="00D92026" w:rsidP="006C0E0A">
      <w:pPr>
        <w:pStyle w:val="ListParagraph"/>
        <w:numPr>
          <w:ilvl w:val="2"/>
          <w:numId w:val="6"/>
        </w:numPr>
        <w:spacing w:line="360" w:lineRule="auto"/>
        <w:rPr>
          <w:rFonts w:asciiTheme="minorHAnsi" w:hAnsiTheme="minorHAnsi"/>
          <w:sz w:val="24"/>
          <w:szCs w:val="24"/>
        </w:rPr>
      </w:pPr>
      <w:r w:rsidRPr="004633FB">
        <w:rPr>
          <w:rFonts w:asciiTheme="minorHAnsi" w:hAnsiTheme="minorHAnsi"/>
          <w:sz w:val="24"/>
          <w:szCs w:val="24"/>
        </w:rPr>
        <w:t xml:space="preserve">Where disclosure would divulge any information disclosed in confidence that would be contrary to the public interest because it would be reasonably likely to impair an agency/Minister to obtain similar information in the future </w:t>
      </w:r>
    </w:p>
    <w:p w:rsidR="00D92026" w:rsidRPr="004633FB" w:rsidRDefault="00D92026" w:rsidP="006C0E0A">
      <w:pPr>
        <w:pStyle w:val="ListParagraph"/>
        <w:numPr>
          <w:ilvl w:val="2"/>
          <w:numId w:val="6"/>
        </w:numPr>
        <w:spacing w:line="360" w:lineRule="auto"/>
        <w:rPr>
          <w:rFonts w:asciiTheme="minorHAnsi" w:hAnsiTheme="minorHAnsi"/>
          <w:sz w:val="24"/>
          <w:szCs w:val="24"/>
          <w:u w:val="single"/>
        </w:rPr>
      </w:pPr>
      <w:r w:rsidRPr="004633FB">
        <w:rPr>
          <w:rFonts w:asciiTheme="minorHAnsi" w:hAnsiTheme="minorHAnsi"/>
          <w:sz w:val="24"/>
          <w:szCs w:val="24"/>
          <w:u w:val="single"/>
        </w:rPr>
        <w:t>Contrary to the patient’s health</w:t>
      </w:r>
    </w:p>
    <w:p w:rsidR="00D92026" w:rsidRDefault="00D92026" w:rsidP="006C0E0A">
      <w:pPr>
        <w:pStyle w:val="ListParagraph"/>
        <w:numPr>
          <w:ilvl w:val="3"/>
          <w:numId w:val="6"/>
        </w:numPr>
        <w:spacing w:line="360" w:lineRule="auto"/>
        <w:rPr>
          <w:rFonts w:asciiTheme="minorHAnsi" w:hAnsiTheme="minorHAnsi"/>
          <w:sz w:val="24"/>
          <w:szCs w:val="24"/>
        </w:rPr>
      </w:pPr>
      <w:r w:rsidRPr="004633FB">
        <w:rPr>
          <w:rFonts w:asciiTheme="minorHAnsi" w:hAnsiTheme="minorHAnsi"/>
          <w:sz w:val="24"/>
          <w:szCs w:val="24"/>
        </w:rPr>
        <w:t>Where disclosure would be detrimental to the patients health, public hospitals have a right to refuse</w:t>
      </w:r>
    </w:p>
    <w:p w:rsidR="007C3788" w:rsidRDefault="007C3788" w:rsidP="006C0E0A">
      <w:pPr>
        <w:pStyle w:val="ListParagraph"/>
        <w:numPr>
          <w:ilvl w:val="3"/>
          <w:numId w:val="6"/>
        </w:numPr>
        <w:spacing w:line="360" w:lineRule="auto"/>
        <w:rPr>
          <w:rFonts w:asciiTheme="minorHAnsi" w:hAnsiTheme="minorHAnsi"/>
          <w:sz w:val="24"/>
          <w:szCs w:val="24"/>
        </w:rPr>
      </w:pPr>
      <w:r>
        <w:rPr>
          <w:rFonts w:asciiTheme="minorHAnsi" w:hAnsiTheme="minorHAnsi"/>
          <w:sz w:val="24"/>
          <w:szCs w:val="24"/>
        </w:rPr>
        <w:t>Can refuse if not in the patients best interests</w:t>
      </w:r>
    </w:p>
    <w:p w:rsidR="007C3788" w:rsidRPr="007C3788" w:rsidRDefault="007C3788" w:rsidP="007C3788">
      <w:pPr>
        <w:pStyle w:val="ListParagraph"/>
        <w:numPr>
          <w:ilvl w:val="4"/>
          <w:numId w:val="6"/>
        </w:numPr>
        <w:spacing w:line="360" w:lineRule="auto"/>
        <w:rPr>
          <w:rFonts w:asciiTheme="minorHAnsi" w:hAnsiTheme="minorHAnsi"/>
          <w:sz w:val="24"/>
          <w:szCs w:val="24"/>
        </w:rPr>
      </w:pPr>
      <w:r w:rsidRPr="007C3788">
        <w:rPr>
          <w:rFonts w:asciiTheme="minorHAnsi" w:hAnsiTheme="minorHAnsi"/>
          <w:sz w:val="24"/>
          <w:szCs w:val="24"/>
          <w:lang w:val="en-US"/>
        </w:rPr>
        <w:t>Parliament considers it would… be contrary to the public interest to give access …to the extent it comprises relevant healthcare information of the applicant if the disclosure …</w:t>
      </w:r>
      <w:r w:rsidRPr="007C3788">
        <w:rPr>
          <w:rFonts w:asciiTheme="minorHAnsi" w:hAnsiTheme="minorHAnsi"/>
          <w:b/>
          <w:bCs/>
          <w:i/>
          <w:iCs/>
          <w:sz w:val="24"/>
          <w:szCs w:val="24"/>
          <w:lang w:val="en-US"/>
        </w:rPr>
        <w:t>might be prejudicial to the physical or mental health or wellbeing o f the applicant</w:t>
      </w:r>
      <w:r>
        <w:rPr>
          <w:rFonts w:asciiTheme="minorHAnsi" w:hAnsiTheme="minorHAnsi"/>
          <w:sz w:val="24"/>
          <w:szCs w:val="24"/>
          <w:lang w:val="en-US"/>
        </w:rPr>
        <w:t>.</w:t>
      </w:r>
    </w:p>
    <w:p w:rsidR="007C3788" w:rsidRPr="004633FB" w:rsidRDefault="007C3788" w:rsidP="007C3788">
      <w:pPr>
        <w:pStyle w:val="ListParagraph"/>
        <w:numPr>
          <w:ilvl w:val="5"/>
          <w:numId w:val="6"/>
        </w:numPr>
        <w:spacing w:line="360" w:lineRule="auto"/>
        <w:rPr>
          <w:rFonts w:asciiTheme="minorHAnsi" w:hAnsiTheme="minorHAnsi"/>
          <w:sz w:val="24"/>
          <w:szCs w:val="24"/>
        </w:rPr>
      </w:pPr>
      <w:r>
        <w:rPr>
          <w:rFonts w:asciiTheme="minorHAnsi" w:hAnsiTheme="minorHAnsi"/>
          <w:sz w:val="24"/>
          <w:szCs w:val="24"/>
          <w:lang w:val="en-US"/>
        </w:rPr>
        <w:t xml:space="preserve">S 67 IPA and s51 RTIA </w:t>
      </w:r>
    </w:p>
    <w:p w:rsidR="00D92026" w:rsidRPr="004633FB" w:rsidRDefault="00D92026" w:rsidP="006C0E0A">
      <w:pPr>
        <w:pStyle w:val="ListParagraph"/>
        <w:numPr>
          <w:ilvl w:val="3"/>
          <w:numId w:val="6"/>
        </w:numPr>
        <w:spacing w:line="360" w:lineRule="auto"/>
        <w:rPr>
          <w:rFonts w:asciiTheme="minorHAnsi" w:hAnsiTheme="minorHAnsi"/>
          <w:sz w:val="24"/>
          <w:szCs w:val="24"/>
        </w:rPr>
      </w:pPr>
      <w:r w:rsidRPr="004633FB">
        <w:rPr>
          <w:rFonts w:asciiTheme="minorHAnsi" w:hAnsiTheme="minorHAnsi"/>
          <w:sz w:val="24"/>
          <w:szCs w:val="24"/>
        </w:rPr>
        <w:lastRenderedPageBreak/>
        <w:t>Specifically, documents containing information of a medical or psychiatric nature which might have an adverse effect on the physical/mental heath of the applicant</w:t>
      </w:r>
    </w:p>
    <w:p w:rsidR="00D92026" w:rsidRPr="004633FB" w:rsidRDefault="00D92026" w:rsidP="006C0E0A">
      <w:pPr>
        <w:pStyle w:val="ListParagraph"/>
        <w:numPr>
          <w:ilvl w:val="3"/>
          <w:numId w:val="6"/>
        </w:numPr>
        <w:spacing w:line="360" w:lineRule="auto"/>
        <w:rPr>
          <w:rFonts w:asciiTheme="minorHAnsi" w:hAnsiTheme="minorHAnsi"/>
          <w:sz w:val="24"/>
          <w:szCs w:val="24"/>
        </w:rPr>
      </w:pPr>
      <w:r w:rsidRPr="004633FB">
        <w:rPr>
          <w:rFonts w:asciiTheme="minorHAnsi" w:hAnsiTheme="minorHAnsi"/>
          <w:sz w:val="24"/>
          <w:szCs w:val="24"/>
        </w:rPr>
        <w:t>E.g. for suicidal/mentally ill patients</w:t>
      </w:r>
    </w:p>
    <w:p w:rsidR="00D92026" w:rsidRPr="004633FB" w:rsidRDefault="00D92026" w:rsidP="006C0E0A">
      <w:pPr>
        <w:pStyle w:val="ListParagraph"/>
        <w:numPr>
          <w:ilvl w:val="2"/>
          <w:numId w:val="6"/>
        </w:numPr>
        <w:spacing w:line="360" w:lineRule="auto"/>
        <w:rPr>
          <w:rFonts w:asciiTheme="minorHAnsi" w:hAnsiTheme="minorHAnsi"/>
          <w:sz w:val="24"/>
          <w:szCs w:val="24"/>
          <w:u w:val="single"/>
        </w:rPr>
      </w:pPr>
      <w:r w:rsidRPr="004633FB">
        <w:rPr>
          <w:rFonts w:asciiTheme="minorHAnsi" w:hAnsiTheme="minorHAnsi"/>
          <w:sz w:val="24"/>
          <w:szCs w:val="24"/>
          <w:u w:val="single"/>
        </w:rPr>
        <w:t>Children and mentally disabled</w:t>
      </w:r>
    </w:p>
    <w:p w:rsidR="00D92026" w:rsidRDefault="00D92026" w:rsidP="006C0E0A">
      <w:pPr>
        <w:pStyle w:val="ListParagraph"/>
        <w:numPr>
          <w:ilvl w:val="3"/>
          <w:numId w:val="6"/>
        </w:numPr>
        <w:spacing w:line="360" w:lineRule="auto"/>
        <w:rPr>
          <w:rFonts w:asciiTheme="minorHAnsi" w:hAnsiTheme="minorHAnsi"/>
          <w:sz w:val="24"/>
          <w:szCs w:val="24"/>
        </w:rPr>
      </w:pPr>
      <w:r w:rsidRPr="004633FB">
        <w:rPr>
          <w:rFonts w:asciiTheme="minorHAnsi" w:hAnsiTheme="minorHAnsi"/>
          <w:sz w:val="24"/>
          <w:szCs w:val="24"/>
        </w:rPr>
        <w:t>Children may obtain access before they are 18 years provided they are able to understand the nature of the request (</w:t>
      </w:r>
      <w:r w:rsidRPr="004633FB">
        <w:rPr>
          <w:rFonts w:asciiTheme="minorHAnsi" w:hAnsiTheme="minorHAnsi"/>
          <w:i/>
          <w:sz w:val="24"/>
          <w:szCs w:val="24"/>
        </w:rPr>
        <w:t>Haines v Leves; Wallace v Health Commission of Victoria</w:t>
      </w:r>
      <w:r w:rsidRPr="004633FB">
        <w:rPr>
          <w:rFonts w:asciiTheme="minorHAnsi" w:hAnsiTheme="minorHAnsi"/>
          <w:sz w:val="24"/>
          <w:szCs w:val="24"/>
        </w:rPr>
        <w:t>)</w:t>
      </w:r>
    </w:p>
    <w:p w:rsidR="007C3788" w:rsidRDefault="007C3788" w:rsidP="006C0E0A">
      <w:pPr>
        <w:pStyle w:val="ListParagraph"/>
        <w:numPr>
          <w:ilvl w:val="3"/>
          <w:numId w:val="6"/>
        </w:numPr>
        <w:spacing w:line="360" w:lineRule="auto"/>
        <w:rPr>
          <w:rFonts w:asciiTheme="minorHAnsi" w:hAnsiTheme="minorHAnsi"/>
          <w:sz w:val="24"/>
          <w:szCs w:val="24"/>
        </w:rPr>
      </w:pPr>
      <w:r>
        <w:rPr>
          <w:rFonts w:asciiTheme="minorHAnsi" w:hAnsiTheme="minorHAnsi"/>
          <w:sz w:val="24"/>
          <w:szCs w:val="24"/>
        </w:rPr>
        <w:t xml:space="preserve">Can be refused if contrary to a child’s best interests </w:t>
      </w:r>
    </w:p>
    <w:p w:rsidR="007C3788" w:rsidRDefault="007C3788" w:rsidP="007C3788">
      <w:pPr>
        <w:pStyle w:val="ListParagraph"/>
        <w:numPr>
          <w:ilvl w:val="4"/>
          <w:numId w:val="6"/>
        </w:numPr>
        <w:spacing w:line="360" w:lineRule="auto"/>
        <w:rPr>
          <w:rFonts w:asciiTheme="minorHAnsi" w:hAnsiTheme="minorHAnsi"/>
          <w:sz w:val="24"/>
          <w:szCs w:val="24"/>
        </w:rPr>
      </w:pPr>
      <w:r>
        <w:rPr>
          <w:rFonts w:asciiTheme="minorHAnsi" w:hAnsiTheme="minorHAnsi"/>
          <w:sz w:val="24"/>
          <w:szCs w:val="24"/>
        </w:rPr>
        <w:t>S67 IPA and s50 RTIA</w:t>
      </w:r>
    </w:p>
    <w:p w:rsidR="007C3788" w:rsidRDefault="007C3788" w:rsidP="007C3788">
      <w:pPr>
        <w:pStyle w:val="ListParagraph"/>
        <w:numPr>
          <w:ilvl w:val="4"/>
          <w:numId w:val="6"/>
        </w:numPr>
        <w:spacing w:line="360" w:lineRule="auto"/>
        <w:rPr>
          <w:rFonts w:asciiTheme="minorHAnsi" w:hAnsiTheme="minorHAnsi"/>
          <w:sz w:val="24"/>
          <w:szCs w:val="24"/>
        </w:rPr>
      </w:pPr>
      <w:r>
        <w:rPr>
          <w:rFonts w:asciiTheme="minorHAnsi" w:hAnsiTheme="minorHAnsi"/>
          <w:sz w:val="24"/>
          <w:szCs w:val="24"/>
        </w:rPr>
        <w:t xml:space="preserve">May result in only limited access being granted </w:t>
      </w:r>
    </w:p>
    <w:p w:rsidR="007C3788" w:rsidRDefault="007C3788" w:rsidP="007C3788">
      <w:pPr>
        <w:pStyle w:val="ListParagraph"/>
        <w:numPr>
          <w:ilvl w:val="5"/>
          <w:numId w:val="6"/>
        </w:numPr>
        <w:spacing w:line="360" w:lineRule="auto"/>
        <w:rPr>
          <w:rFonts w:asciiTheme="minorHAnsi" w:hAnsiTheme="minorHAnsi"/>
          <w:sz w:val="24"/>
          <w:szCs w:val="24"/>
        </w:rPr>
      </w:pPr>
      <w:r>
        <w:rPr>
          <w:rFonts w:asciiTheme="minorHAnsi" w:hAnsiTheme="minorHAnsi"/>
          <w:sz w:val="24"/>
          <w:szCs w:val="24"/>
        </w:rPr>
        <w:t>IPA can suggest that the information be given by a healthcare professional – s92 IPA</w:t>
      </w:r>
    </w:p>
    <w:p w:rsidR="007C3788" w:rsidRDefault="007C3788" w:rsidP="007C3788">
      <w:pPr>
        <w:pStyle w:val="ListParagraph"/>
        <w:numPr>
          <w:ilvl w:val="6"/>
          <w:numId w:val="6"/>
        </w:numPr>
        <w:spacing w:line="360" w:lineRule="auto"/>
        <w:rPr>
          <w:rFonts w:asciiTheme="minorHAnsi" w:hAnsiTheme="minorHAnsi"/>
          <w:sz w:val="24"/>
          <w:szCs w:val="24"/>
        </w:rPr>
      </w:pPr>
      <w:r>
        <w:rPr>
          <w:rFonts w:asciiTheme="minorHAnsi" w:hAnsiTheme="minorHAnsi"/>
          <w:sz w:val="24"/>
          <w:szCs w:val="24"/>
        </w:rPr>
        <w:t xml:space="preserve">This would allow for the professional to explain what terms meant etc. </w:t>
      </w:r>
    </w:p>
    <w:p w:rsidR="00526105" w:rsidRDefault="00526105" w:rsidP="00526105">
      <w:pPr>
        <w:pStyle w:val="ListParagraph"/>
        <w:numPr>
          <w:ilvl w:val="3"/>
          <w:numId w:val="6"/>
        </w:numPr>
        <w:spacing w:line="360" w:lineRule="auto"/>
        <w:rPr>
          <w:rFonts w:asciiTheme="minorHAnsi" w:hAnsiTheme="minorHAnsi"/>
          <w:sz w:val="24"/>
          <w:szCs w:val="24"/>
        </w:rPr>
      </w:pPr>
      <w:r>
        <w:rPr>
          <w:rFonts w:asciiTheme="minorHAnsi" w:hAnsiTheme="minorHAnsi"/>
          <w:sz w:val="24"/>
          <w:szCs w:val="24"/>
        </w:rPr>
        <w:t xml:space="preserve">NOTE: the AMA recognises that there may not be an automatic right for a parent to see medical information relating to their child </w:t>
      </w:r>
    </w:p>
    <w:p w:rsidR="00526105" w:rsidRDefault="00526105" w:rsidP="00526105">
      <w:pPr>
        <w:pStyle w:val="ListParagraph"/>
        <w:numPr>
          <w:ilvl w:val="4"/>
          <w:numId w:val="6"/>
        </w:numPr>
        <w:spacing w:line="360" w:lineRule="auto"/>
        <w:rPr>
          <w:rFonts w:asciiTheme="minorHAnsi" w:hAnsiTheme="minorHAnsi"/>
          <w:sz w:val="24"/>
          <w:szCs w:val="24"/>
        </w:rPr>
      </w:pPr>
      <w:r>
        <w:rPr>
          <w:rFonts w:asciiTheme="minorHAnsi" w:hAnsiTheme="minorHAnsi"/>
          <w:sz w:val="24"/>
          <w:szCs w:val="24"/>
        </w:rPr>
        <w:t>See the Gillick Test</w:t>
      </w:r>
    </w:p>
    <w:p w:rsidR="00526105" w:rsidRPr="004633FB" w:rsidRDefault="00526105" w:rsidP="00526105">
      <w:pPr>
        <w:pStyle w:val="ListParagraph"/>
        <w:numPr>
          <w:ilvl w:val="5"/>
          <w:numId w:val="6"/>
        </w:numPr>
        <w:spacing w:line="360" w:lineRule="auto"/>
        <w:rPr>
          <w:rFonts w:asciiTheme="minorHAnsi" w:hAnsiTheme="minorHAnsi"/>
          <w:sz w:val="24"/>
          <w:szCs w:val="24"/>
        </w:rPr>
      </w:pPr>
      <w:r>
        <w:rPr>
          <w:rFonts w:asciiTheme="minorHAnsi" w:hAnsiTheme="minorHAnsi"/>
          <w:sz w:val="24"/>
          <w:szCs w:val="24"/>
        </w:rPr>
        <w:t xml:space="preserve">Outline on page 7 of Consent notes  </w:t>
      </w:r>
    </w:p>
    <w:p w:rsidR="00D92026" w:rsidRPr="004633FB" w:rsidRDefault="00D92026" w:rsidP="004633FB">
      <w:pPr>
        <w:pStyle w:val="ListParagraph"/>
        <w:spacing w:line="360" w:lineRule="auto"/>
        <w:ind w:left="360"/>
        <w:rPr>
          <w:rFonts w:asciiTheme="minorHAnsi" w:hAnsiTheme="minorHAnsi"/>
          <w:sz w:val="24"/>
          <w:szCs w:val="24"/>
        </w:rPr>
      </w:pPr>
    </w:p>
    <w:p w:rsidR="00D92026" w:rsidRDefault="00D92026" w:rsidP="004633FB">
      <w:pPr>
        <w:pStyle w:val="Heading2aa"/>
        <w:numPr>
          <w:ilvl w:val="1"/>
          <w:numId w:val="6"/>
        </w:numPr>
        <w:spacing w:line="360" w:lineRule="auto"/>
        <w:rPr>
          <w:rFonts w:asciiTheme="minorHAnsi" w:hAnsiTheme="minorHAnsi"/>
          <w:sz w:val="24"/>
          <w:szCs w:val="24"/>
        </w:rPr>
      </w:pPr>
      <w:r w:rsidRPr="004633FB">
        <w:rPr>
          <w:rFonts w:asciiTheme="minorHAnsi" w:hAnsiTheme="minorHAnsi"/>
          <w:sz w:val="24"/>
          <w:szCs w:val="24"/>
        </w:rPr>
        <w:t>Private hospitals/practitioners</w:t>
      </w:r>
    </w:p>
    <w:p w:rsidR="00113090" w:rsidRDefault="00113090" w:rsidP="00113090">
      <w:r>
        <w:t>Private run institutions include:</w:t>
      </w:r>
    </w:p>
    <w:p w:rsidR="00113090" w:rsidRDefault="00113090" w:rsidP="00113090">
      <w:pPr>
        <w:pStyle w:val="ListParagraph"/>
        <w:numPr>
          <w:ilvl w:val="0"/>
          <w:numId w:val="14"/>
        </w:numPr>
      </w:pPr>
      <w:r>
        <w:t>Nursing homes</w:t>
      </w:r>
    </w:p>
    <w:p w:rsidR="00113090" w:rsidRDefault="00113090" w:rsidP="00113090">
      <w:pPr>
        <w:pStyle w:val="ListParagraph"/>
        <w:numPr>
          <w:ilvl w:val="0"/>
          <w:numId w:val="14"/>
        </w:numPr>
      </w:pPr>
      <w:r>
        <w:t>Private institutions</w:t>
      </w:r>
    </w:p>
    <w:p w:rsidR="00113090" w:rsidRDefault="00113090" w:rsidP="00113090">
      <w:pPr>
        <w:pStyle w:val="ListParagraph"/>
        <w:numPr>
          <w:ilvl w:val="0"/>
          <w:numId w:val="14"/>
        </w:numPr>
      </w:pPr>
      <w:r>
        <w:t>Dentists</w:t>
      </w:r>
    </w:p>
    <w:p w:rsidR="00113090" w:rsidRDefault="00113090" w:rsidP="00113090">
      <w:pPr>
        <w:pStyle w:val="ListParagraph"/>
        <w:numPr>
          <w:ilvl w:val="0"/>
          <w:numId w:val="14"/>
        </w:numPr>
      </w:pPr>
      <w:r>
        <w:t xml:space="preserve">Radiology services etc. </w:t>
      </w:r>
    </w:p>
    <w:p w:rsidR="00113090" w:rsidRPr="00113090" w:rsidRDefault="00113090" w:rsidP="00113090"/>
    <w:p w:rsidR="00D92026" w:rsidRPr="004633FB" w:rsidRDefault="00D92026" w:rsidP="006C0E0A">
      <w:pPr>
        <w:pStyle w:val="ListParagraph"/>
        <w:numPr>
          <w:ilvl w:val="2"/>
          <w:numId w:val="6"/>
        </w:numPr>
        <w:spacing w:line="360" w:lineRule="auto"/>
        <w:rPr>
          <w:rFonts w:asciiTheme="minorHAnsi" w:hAnsiTheme="minorHAnsi"/>
          <w:sz w:val="24"/>
          <w:szCs w:val="24"/>
        </w:rPr>
      </w:pPr>
      <w:r w:rsidRPr="004633FB">
        <w:rPr>
          <w:rFonts w:asciiTheme="minorHAnsi" w:hAnsiTheme="minorHAnsi"/>
          <w:sz w:val="24"/>
          <w:szCs w:val="24"/>
        </w:rPr>
        <w:t>Private practices and hospitals my refuse to grant access to information where</w:t>
      </w:r>
      <w:r w:rsidR="006C0E0A">
        <w:rPr>
          <w:rFonts w:asciiTheme="minorHAnsi" w:hAnsiTheme="minorHAnsi"/>
          <w:sz w:val="24"/>
          <w:szCs w:val="24"/>
        </w:rPr>
        <w:t>:</w:t>
      </w:r>
      <w:r w:rsidRPr="004633FB">
        <w:rPr>
          <w:rFonts w:asciiTheme="minorHAnsi" w:hAnsiTheme="minorHAnsi"/>
          <w:sz w:val="24"/>
          <w:szCs w:val="24"/>
        </w:rPr>
        <w:t xml:space="preserve"> </w:t>
      </w:r>
    </w:p>
    <w:p w:rsidR="00D92026" w:rsidRPr="004633FB" w:rsidRDefault="00D92026" w:rsidP="006C0E0A">
      <w:pPr>
        <w:pStyle w:val="ListParagraph"/>
        <w:numPr>
          <w:ilvl w:val="3"/>
          <w:numId w:val="6"/>
        </w:numPr>
        <w:spacing w:line="360" w:lineRule="auto"/>
        <w:rPr>
          <w:rFonts w:asciiTheme="minorHAnsi" w:hAnsiTheme="minorHAnsi"/>
          <w:sz w:val="24"/>
          <w:szCs w:val="24"/>
        </w:rPr>
      </w:pPr>
      <w:r w:rsidRPr="004633FB">
        <w:rPr>
          <w:rFonts w:asciiTheme="minorHAnsi" w:hAnsiTheme="minorHAnsi"/>
          <w:sz w:val="24"/>
          <w:szCs w:val="24"/>
        </w:rPr>
        <w:t>it would pose a serious threat to the life or health of any individual: Sch 3 NPP 6.1(b)</w:t>
      </w:r>
    </w:p>
    <w:p w:rsidR="00D92026" w:rsidRPr="004633FB" w:rsidRDefault="00D92026" w:rsidP="006C0E0A">
      <w:pPr>
        <w:pStyle w:val="ListParagraph"/>
        <w:numPr>
          <w:ilvl w:val="3"/>
          <w:numId w:val="6"/>
        </w:numPr>
        <w:spacing w:line="360" w:lineRule="auto"/>
        <w:rPr>
          <w:rFonts w:asciiTheme="minorHAnsi" w:hAnsiTheme="minorHAnsi"/>
          <w:sz w:val="24"/>
          <w:szCs w:val="24"/>
        </w:rPr>
      </w:pPr>
      <w:r w:rsidRPr="004633FB">
        <w:rPr>
          <w:rFonts w:asciiTheme="minorHAnsi" w:hAnsiTheme="minorHAnsi"/>
          <w:sz w:val="24"/>
          <w:szCs w:val="24"/>
        </w:rPr>
        <w:t>it would have an unreasonable impact on the privacy of others: Sch3 NPP 6.1 (c)</w:t>
      </w:r>
    </w:p>
    <w:p w:rsidR="00D92026" w:rsidRPr="004633FB" w:rsidRDefault="00D92026" w:rsidP="006C0E0A">
      <w:pPr>
        <w:pStyle w:val="ListParagraph"/>
        <w:numPr>
          <w:ilvl w:val="3"/>
          <w:numId w:val="6"/>
        </w:numPr>
        <w:spacing w:line="360" w:lineRule="auto"/>
        <w:rPr>
          <w:rFonts w:asciiTheme="minorHAnsi" w:hAnsiTheme="minorHAnsi"/>
          <w:sz w:val="24"/>
          <w:szCs w:val="24"/>
        </w:rPr>
      </w:pPr>
      <w:r w:rsidRPr="004633FB">
        <w:rPr>
          <w:rFonts w:asciiTheme="minorHAnsi" w:hAnsiTheme="minorHAnsi"/>
          <w:sz w:val="24"/>
          <w:szCs w:val="24"/>
        </w:rPr>
        <w:t>the information relates to existing/anticipated legal proceedings between the organisation and the individual: Sch 3 NPP 6.1 (e)</w:t>
      </w:r>
    </w:p>
    <w:p w:rsidR="00D92026" w:rsidRPr="004633FB" w:rsidRDefault="00D92026" w:rsidP="006C0E0A">
      <w:pPr>
        <w:pStyle w:val="ListParagraph"/>
        <w:numPr>
          <w:ilvl w:val="3"/>
          <w:numId w:val="6"/>
        </w:numPr>
        <w:spacing w:line="360" w:lineRule="auto"/>
        <w:rPr>
          <w:rFonts w:asciiTheme="minorHAnsi" w:hAnsiTheme="minorHAnsi"/>
          <w:sz w:val="24"/>
          <w:szCs w:val="24"/>
        </w:rPr>
      </w:pPr>
      <w:r w:rsidRPr="004633FB">
        <w:rPr>
          <w:rFonts w:asciiTheme="minorHAnsi" w:hAnsiTheme="minorHAnsi"/>
          <w:sz w:val="24"/>
          <w:szCs w:val="24"/>
        </w:rPr>
        <w:lastRenderedPageBreak/>
        <w:t>it would be unlawful: Sch 3 NPP 6.1 (g), (h)</w:t>
      </w:r>
    </w:p>
    <w:p w:rsidR="00D92026" w:rsidRPr="004633FB" w:rsidRDefault="00D92026" w:rsidP="006C0E0A">
      <w:pPr>
        <w:pStyle w:val="ListParagraph"/>
        <w:numPr>
          <w:ilvl w:val="3"/>
          <w:numId w:val="6"/>
        </w:numPr>
        <w:spacing w:line="360" w:lineRule="auto"/>
        <w:rPr>
          <w:rFonts w:asciiTheme="minorHAnsi" w:hAnsiTheme="minorHAnsi"/>
          <w:sz w:val="24"/>
          <w:szCs w:val="24"/>
        </w:rPr>
      </w:pPr>
      <w:r w:rsidRPr="004633FB">
        <w:rPr>
          <w:rFonts w:asciiTheme="minorHAnsi" w:hAnsiTheme="minorHAnsi"/>
          <w:sz w:val="24"/>
          <w:szCs w:val="24"/>
        </w:rPr>
        <w:t>providing access would likely prejudice an investigation of possible unlawful activity or cause damage to the security of australia: Sch 3 NPP 6.1 (i), (k)</w:t>
      </w:r>
    </w:p>
    <w:p w:rsidR="00D92026" w:rsidRPr="004633FB" w:rsidRDefault="00D92026" w:rsidP="004633FB">
      <w:pPr>
        <w:pStyle w:val="ListParagraph"/>
        <w:spacing w:line="360" w:lineRule="auto"/>
        <w:ind w:left="360"/>
        <w:rPr>
          <w:rFonts w:asciiTheme="minorHAnsi" w:hAnsiTheme="minorHAnsi"/>
          <w:sz w:val="24"/>
          <w:szCs w:val="24"/>
        </w:rPr>
      </w:pPr>
    </w:p>
    <w:p w:rsidR="00D92026" w:rsidRPr="004633FB" w:rsidRDefault="00D92026" w:rsidP="00EC7699">
      <w:pPr>
        <w:pStyle w:val="Heading2aaa"/>
        <w:numPr>
          <w:ilvl w:val="0"/>
          <w:numId w:val="6"/>
        </w:numPr>
        <w:spacing w:line="360" w:lineRule="auto"/>
        <w:rPr>
          <w:rFonts w:asciiTheme="minorHAnsi" w:hAnsiTheme="minorHAnsi"/>
          <w:sz w:val="24"/>
          <w:szCs w:val="24"/>
        </w:rPr>
      </w:pPr>
      <w:r w:rsidRPr="004633FB">
        <w:rPr>
          <w:rFonts w:asciiTheme="minorHAnsi" w:hAnsiTheme="minorHAnsi"/>
          <w:sz w:val="24"/>
          <w:szCs w:val="24"/>
        </w:rPr>
        <w:t>Complaint procedures where access is denied</w:t>
      </w:r>
    </w:p>
    <w:p w:rsidR="00EC7699" w:rsidRDefault="00D92026" w:rsidP="00EC7699">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 xml:space="preserve">Where access to information is refused under the Privacy Act, the person can complain to the Privacy Commissioner under s36(1) where they can establish an interference with their privacy. </w:t>
      </w:r>
    </w:p>
    <w:p w:rsidR="00D92026" w:rsidRPr="004633FB" w:rsidRDefault="00D92026" w:rsidP="00EC7699">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 xml:space="preserve"> Although a refusal to grant access to information may not be an interference with privacy in the ordinary sense of the term however when read in conjunction with NPP’s 6 and 7 it is clearly intended to be so interpreted.</w:t>
      </w:r>
    </w:p>
    <w:p w:rsidR="00D92026" w:rsidRPr="004633FB" w:rsidRDefault="00D92026" w:rsidP="00EC7699">
      <w:pPr>
        <w:pStyle w:val="ListParagraph"/>
        <w:numPr>
          <w:ilvl w:val="1"/>
          <w:numId w:val="6"/>
        </w:numPr>
        <w:spacing w:line="360" w:lineRule="auto"/>
        <w:rPr>
          <w:rFonts w:asciiTheme="minorHAnsi" w:hAnsiTheme="minorHAnsi"/>
          <w:sz w:val="24"/>
          <w:szCs w:val="24"/>
        </w:rPr>
      </w:pPr>
      <w:r w:rsidRPr="004633FB">
        <w:rPr>
          <w:rFonts w:asciiTheme="minorHAnsi" w:hAnsiTheme="minorHAnsi"/>
          <w:sz w:val="24"/>
          <w:szCs w:val="24"/>
        </w:rPr>
        <w:t>The Privacy Commissioner may then declare that</w:t>
      </w:r>
    </w:p>
    <w:p w:rsidR="00D92026" w:rsidRPr="004633FB" w:rsidRDefault="00D92026" w:rsidP="00EC7699">
      <w:pPr>
        <w:pStyle w:val="ListParagraph"/>
        <w:numPr>
          <w:ilvl w:val="2"/>
          <w:numId w:val="6"/>
        </w:numPr>
        <w:spacing w:line="360" w:lineRule="auto"/>
        <w:rPr>
          <w:rFonts w:asciiTheme="minorHAnsi" w:hAnsiTheme="minorHAnsi"/>
          <w:sz w:val="24"/>
          <w:szCs w:val="24"/>
        </w:rPr>
      </w:pPr>
      <w:r w:rsidRPr="004633FB">
        <w:rPr>
          <w:rFonts w:asciiTheme="minorHAnsi" w:hAnsiTheme="minorHAnsi"/>
          <w:sz w:val="24"/>
          <w:szCs w:val="24"/>
        </w:rPr>
        <w:t>There was an interference with privacy which should not be repeated or continued (s52(1)(b)(i)(B));</w:t>
      </w:r>
    </w:p>
    <w:p w:rsidR="00D92026" w:rsidRPr="004633FB" w:rsidRDefault="00D92026" w:rsidP="00EC7699">
      <w:pPr>
        <w:pStyle w:val="ListParagraph"/>
        <w:numPr>
          <w:ilvl w:val="2"/>
          <w:numId w:val="6"/>
        </w:numPr>
        <w:spacing w:line="360" w:lineRule="auto"/>
        <w:rPr>
          <w:rFonts w:asciiTheme="minorHAnsi" w:hAnsiTheme="minorHAnsi"/>
          <w:sz w:val="24"/>
          <w:szCs w:val="24"/>
        </w:rPr>
      </w:pPr>
      <w:r w:rsidRPr="004633FB">
        <w:rPr>
          <w:rFonts w:asciiTheme="minorHAnsi" w:hAnsiTheme="minorHAnsi"/>
          <w:sz w:val="24"/>
          <w:szCs w:val="24"/>
        </w:rPr>
        <w:t>The respondent should perform any reasonable act to redress any loss/damage suffered by the complainant (s52(1)(b)(ii)); or</w:t>
      </w:r>
    </w:p>
    <w:p w:rsidR="00D92026" w:rsidRPr="004633FB" w:rsidRDefault="00D92026" w:rsidP="00EC7699">
      <w:pPr>
        <w:pStyle w:val="ListParagraph"/>
        <w:numPr>
          <w:ilvl w:val="2"/>
          <w:numId w:val="6"/>
        </w:numPr>
        <w:spacing w:line="360" w:lineRule="auto"/>
        <w:rPr>
          <w:rFonts w:asciiTheme="minorHAnsi" w:hAnsiTheme="minorHAnsi"/>
          <w:sz w:val="24"/>
          <w:szCs w:val="24"/>
        </w:rPr>
      </w:pPr>
      <w:r w:rsidRPr="004633FB">
        <w:rPr>
          <w:rFonts w:asciiTheme="minorHAnsi" w:hAnsiTheme="minorHAnsi"/>
          <w:sz w:val="24"/>
          <w:szCs w:val="24"/>
        </w:rPr>
        <w:t>The complainant is entitled to compensation (s52(1)(b)(iii)</w:t>
      </w:r>
    </w:p>
    <w:p w:rsidR="00A52091" w:rsidRDefault="00A52091" w:rsidP="004633FB">
      <w:pPr>
        <w:spacing w:line="360" w:lineRule="auto"/>
        <w:rPr>
          <w:rFonts w:asciiTheme="minorHAnsi" w:hAnsiTheme="minorHAnsi"/>
          <w:sz w:val="24"/>
          <w:szCs w:val="24"/>
        </w:rPr>
      </w:pPr>
    </w:p>
    <w:p w:rsidR="00832C10" w:rsidRPr="004F1243" w:rsidRDefault="00832C10" w:rsidP="00832C10">
      <w:pPr>
        <w:pBdr>
          <w:top w:val="single" w:sz="4" w:space="1" w:color="auto"/>
          <w:left w:val="single" w:sz="4" w:space="4" w:color="auto"/>
          <w:bottom w:val="single" w:sz="4" w:space="1" w:color="auto"/>
          <w:right w:val="single" w:sz="4" w:space="4" w:color="auto"/>
        </w:pBdr>
        <w:jc w:val="center"/>
        <w:rPr>
          <w:b/>
          <w:sz w:val="20"/>
        </w:rPr>
      </w:pPr>
      <w:r w:rsidRPr="004F1243">
        <w:rPr>
          <w:b/>
          <w:i/>
          <w:sz w:val="20"/>
        </w:rPr>
        <w:t>Health Services for Men Pty Ltd v D’Souza</w:t>
      </w:r>
      <w:r w:rsidRPr="004F1243">
        <w:rPr>
          <w:b/>
          <w:sz w:val="20"/>
        </w:rPr>
        <w:t xml:space="preserve"> [1999] NSWSC 969:</w:t>
      </w:r>
    </w:p>
    <w:p w:rsidR="00832C10" w:rsidRPr="004F1243" w:rsidRDefault="00832C10" w:rsidP="00832C10">
      <w:pPr>
        <w:numPr>
          <w:ilvl w:val="0"/>
          <w:numId w:val="15"/>
        </w:numPr>
        <w:pBdr>
          <w:top w:val="single" w:sz="4" w:space="1" w:color="auto"/>
          <w:left w:val="single" w:sz="4" w:space="4" w:color="auto"/>
          <w:bottom w:val="single" w:sz="4" w:space="1" w:color="auto"/>
          <w:right w:val="single" w:sz="4" w:space="4" w:color="auto"/>
        </w:pBdr>
        <w:rPr>
          <w:sz w:val="20"/>
        </w:rPr>
      </w:pPr>
      <w:r w:rsidRPr="004F1243">
        <w:rPr>
          <w:sz w:val="20"/>
        </w:rPr>
        <w:t xml:space="preserve">A company employed doctors on contract to provide treatment for sexual dysfunction in men. The company leased, equipped and staffed premises; engaged 10 doctors to work in its 21 clinics; and advertised its services extensively (this cost $30,000/week). Doctors moved between clinics as allocated by the company. Patients often saw more than one doctor in follow-up consultations and each doctor wrote notes in the patient’s records. Fees were collected through Medicare in NSW and by billings in </w:t>
      </w:r>
      <w:smartTag w:uri="urn:schemas-microsoft-com:office:smarttags" w:element="State">
        <w:smartTag w:uri="urn:schemas-microsoft-com:office:smarttags" w:element="place">
          <w:r w:rsidRPr="004F1243">
            <w:rPr>
              <w:sz w:val="20"/>
            </w:rPr>
            <w:t>Victoria</w:t>
          </w:r>
        </w:smartTag>
      </w:smartTag>
      <w:r w:rsidRPr="004F1243">
        <w:rPr>
          <w:sz w:val="20"/>
        </w:rPr>
        <w:t>. Moneys received were paid into a joint account and the doctors were then paid. Three doctors withdrew from their agreement with the company and took patient files with them. The company sought orders restraining the doctors from soliciting or approaching any patient and from using confidential information, and a declaration that the company owned the files and that they should be returned to it.</w:t>
      </w:r>
    </w:p>
    <w:p w:rsidR="00832C10" w:rsidRPr="004F1243" w:rsidRDefault="00832C10" w:rsidP="00832C10">
      <w:pPr>
        <w:numPr>
          <w:ilvl w:val="0"/>
          <w:numId w:val="15"/>
        </w:numPr>
        <w:pBdr>
          <w:top w:val="single" w:sz="4" w:space="1" w:color="auto"/>
          <w:left w:val="single" w:sz="4" w:space="4" w:color="auto"/>
          <w:bottom w:val="single" w:sz="4" w:space="1" w:color="auto"/>
          <w:right w:val="single" w:sz="4" w:space="4" w:color="auto"/>
        </w:pBdr>
        <w:rPr>
          <w:b/>
          <w:sz w:val="20"/>
        </w:rPr>
      </w:pPr>
      <w:r w:rsidRPr="004F1243">
        <w:rPr>
          <w:b/>
          <w:sz w:val="20"/>
        </w:rPr>
        <w:t>The Court of Appeal held that, in these circumstances, the files were owned by the company and not the doctors. The intention in the relationship was that the clinic provided the treatment, not the individual doctors. The examination sheets that the doctors completed for each patient were provided by the company and there was:</w:t>
      </w:r>
      <w:r w:rsidRPr="004F1243">
        <w:rPr>
          <w:i/>
          <w:sz w:val="20"/>
        </w:rPr>
        <w:t xml:space="preserve">…no basis upon which it could be inferred that the [parties] intended that [they would]…become the property of the doctors. </w:t>
      </w:r>
      <w:r w:rsidRPr="004F1243">
        <w:rPr>
          <w:b/>
          <w:i/>
          <w:sz w:val="20"/>
        </w:rPr>
        <w:t>Nor could any such intention be implied as a matter of contract</w:t>
      </w:r>
      <w:r w:rsidRPr="004F1243">
        <w:rPr>
          <w:b/>
          <w:sz w:val="20"/>
        </w:rPr>
        <w:t xml:space="preserve"> </w:t>
      </w:r>
      <w:r w:rsidRPr="004F1243">
        <w:rPr>
          <w:sz w:val="20"/>
        </w:rPr>
        <w:t>(@458).</w:t>
      </w:r>
    </w:p>
    <w:p w:rsidR="00832C10" w:rsidRPr="004F1243" w:rsidRDefault="00832C10" w:rsidP="00832C10">
      <w:pPr>
        <w:pBdr>
          <w:top w:val="single" w:sz="4" w:space="1" w:color="auto"/>
          <w:left w:val="single" w:sz="4" w:space="4" w:color="auto"/>
          <w:bottom w:val="single" w:sz="4" w:space="1" w:color="auto"/>
          <w:right w:val="single" w:sz="4" w:space="4" w:color="auto"/>
        </w:pBdr>
        <w:rPr>
          <w:sz w:val="20"/>
        </w:rPr>
      </w:pPr>
      <w:r w:rsidRPr="004F1243">
        <w:rPr>
          <w:sz w:val="20"/>
        </w:rPr>
        <w:t>Sheller JA @ 460 said:</w:t>
      </w:r>
    </w:p>
    <w:p w:rsidR="00832C10" w:rsidRPr="004F1243" w:rsidRDefault="00832C10" w:rsidP="00832C10">
      <w:pPr>
        <w:pBdr>
          <w:top w:val="single" w:sz="4" w:space="1" w:color="auto"/>
          <w:left w:val="single" w:sz="4" w:space="4" w:color="auto"/>
          <w:bottom w:val="single" w:sz="4" w:space="1" w:color="auto"/>
          <w:right w:val="single" w:sz="4" w:space="4" w:color="auto"/>
        </w:pBdr>
        <w:rPr>
          <w:sz w:val="20"/>
        </w:rPr>
      </w:pPr>
      <w:r w:rsidRPr="004F1243">
        <w:rPr>
          <w:i/>
          <w:sz w:val="20"/>
        </w:rPr>
        <w:t xml:space="preserve">…it may be that when [a pathology report] was sent to and received by a practitioner in a private practice, who had requested the report, it became the property of </w:t>
      </w:r>
      <w:r w:rsidRPr="004F1243">
        <w:rPr>
          <w:i/>
          <w:sz w:val="20"/>
          <w:u w:val="single"/>
        </w:rPr>
        <w:t>that practitioner</w:t>
      </w:r>
      <w:r w:rsidRPr="004F1243">
        <w:rPr>
          <w:sz w:val="20"/>
        </w:rPr>
        <w:t xml:space="preserve"> (emphasis added)</w:t>
      </w:r>
    </w:p>
    <w:p w:rsidR="00832C10" w:rsidRPr="004F1243" w:rsidRDefault="00832C10" w:rsidP="00832C10">
      <w:pPr>
        <w:jc w:val="both"/>
      </w:pP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rPr>
      </w:pPr>
      <w:r w:rsidRPr="004F1243">
        <w:rPr>
          <w:b/>
          <w:i/>
          <w:sz w:val="20"/>
          <w:szCs w:val="20"/>
          <w:u w:val="single"/>
        </w:rPr>
        <w:t>Breen v Williams</w:t>
      </w:r>
      <w:r w:rsidRPr="004F1243">
        <w:rPr>
          <w:b/>
          <w:sz w:val="20"/>
          <w:szCs w:val="20"/>
        </w:rPr>
        <w:t xml:space="preserve"> (1996) 186 CLR 71</w:t>
      </w:r>
    </w:p>
    <w:p w:rsidR="00832C10" w:rsidRPr="004F1243" w:rsidRDefault="00832C10" w:rsidP="00832C10">
      <w:pPr>
        <w:numPr>
          <w:ilvl w:val="0"/>
          <w:numId w:val="18"/>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 xml:space="preserve">Mrs B had breast implants which were subsequently found to have leaked. </w:t>
      </w:r>
    </w:p>
    <w:p w:rsidR="00832C10" w:rsidRPr="004F1243" w:rsidRDefault="00832C10" w:rsidP="00832C10">
      <w:pPr>
        <w:numPr>
          <w:ilvl w:val="0"/>
          <w:numId w:val="18"/>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 xml:space="preserve">In order to participate in a class action against the </w:t>
      </w:r>
      <w:smartTag w:uri="urn:schemas-microsoft-com:office:smarttags" w:element="country-region">
        <w:smartTag w:uri="urn:schemas-microsoft-com:office:smarttags" w:element="place">
          <w:r w:rsidRPr="004F1243">
            <w:rPr>
              <w:sz w:val="20"/>
              <w:szCs w:val="20"/>
            </w:rPr>
            <w:t>US</w:t>
          </w:r>
        </w:smartTag>
      </w:smartTag>
      <w:r w:rsidRPr="004F1243">
        <w:rPr>
          <w:sz w:val="20"/>
          <w:szCs w:val="20"/>
        </w:rPr>
        <w:t xml:space="preserve"> manufacturers, Mrs B req’d copies of her medical records.</w:t>
      </w:r>
    </w:p>
    <w:p w:rsidR="00832C10" w:rsidRPr="004F1243" w:rsidRDefault="00832C10" w:rsidP="00832C10">
      <w:pPr>
        <w:numPr>
          <w:ilvl w:val="0"/>
          <w:numId w:val="18"/>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lastRenderedPageBreak/>
        <w:t>She sought from Dr W (respondent) her records and he refused.</w:t>
      </w:r>
    </w:p>
    <w:p w:rsidR="00832C10" w:rsidRPr="004F1243" w:rsidRDefault="00832C10" w:rsidP="00832C10">
      <w:pPr>
        <w:numPr>
          <w:ilvl w:val="0"/>
          <w:numId w:val="18"/>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Later he wrote a letter saying he would be willing to provide her with a medical report of things like her history, diagnosis, investigation results, advice and treatment but not his handwritten notes. She refused this offer.</w:t>
      </w:r>
    </w:p>
    <w:p w:rsidR="00832C10" w:rsidRPr="004F1243" w:rsidRDefault="00832C10" w:rsidP="00832C10">
      <w:pPr>
        <w:numPr>
          <w:ilvl w:val="0"/>
          <w:numId w:val="18"/>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 xml:space="preserve">Mrs B went on to the Cts to seek a declaration that she had a right to examine and access her medical records. </w:t>
      </w:r>
    </w:p>
    <w:p w:rsidR="00832C10" w:rsidRPr="004F1243" w:rsidRDefault="00832C10" w:rsidP="00832C10">
      <w:pPr>
        <w:numPr>
          <w:ilvl w:val="0"/>
          <w:numId w:val="18"/>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High Court dismissed.</w:t>
      </w:r>
    </w:p>
    <w:p w:rsidR="00832C10" w:rsidRPr="004F1243" w:rsidRDefault="00832C10" w:rsidP="00832C10">
      <w:pPr>
        <w:numPr>
          <w:ilvl w:val="0"/>
          <w:numId w:val="18"/>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Mrs B argued that her right to access her medical records arose from four sources:</w:t>
      </w:r>
    </w:p>
    <w:p w:rsidR="00832C10" w:rsidRPr="004F1243" w:rsidRDefault="00832C10" w:rsidP="00832C10">
      <w:pPr>
        <w:numPr>
          <w:ilvl w:val="0"/>
          <w:numId w:val="19"/>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w:t>
      </w:r>
      <w:r w:rsidRPr="004F1243">
        <w:rPr>
          <w:sz w:val="20"/>
          <w:szCs w:val="20"/>
        </w:rPr>
        <w:tab/>
        <w:t>A patient’s proprietary right/interest in the information contained in the records;</w:t>
      </w:r>
    </w:p>
    <w:p w:rsidR="00832C10" w:rsidRPr="004F1243" w:rsidRDefault="00832C10" w:rsidP="00832C10">
      <w:pPr>
        <w:numPr>
          <w:ilvl w:val="0"/>
          <w:numId w:val="19"/>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w:t>
      </w:r>
      <w:r w:rsidRPr="004F1243">
        <w:rPr>
          <w:sz w:val="20"/>
          <w:szCs w:val="20"/>
        </w:rPr>
        <w:tab/>
        <w:t xml:space="preserve">An implied term of the K between doctor-patient; </w:t>
      </w:r>
    </w:p>
    <w:p w:rsidR="00832C10" w:rsidRPr="004F1243" w:rsidRDefault="00832C10" w:rsidP="00832C10">
      <w:pPr>
        <w:numPr>
          <w:ilvl w:val="0"/>
          <w:numId w:val="19"/>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w:t>
      </w:r>
      <w:r w:rsidRPr="004F1243">
        <w:rPr>
          <w:sz w:val="20"/>
          <w:szCs w:val="20"/>
        </w:rPr>
        <w:tab/>
        <w:t>A fiduciary relationship between doctor-patient; and</w:t>
      </w:r>
    </w:p>
    <w:p w:rsidR="00832C10" w:rsidRPr="004F1243" w:rsidRDefault="00832C10" w:rsidP="00832C10">
      <w:pPr>
        <w:numPr>
          <w:ilvl w:val="0"/>
          <w:numId w:val="19"/>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w:t>
      </w:r>
      <w:r w:rsidRPr="004F1243">
        <w:rPr>
          <w:sz w:val="20"/>
          <w:szCs w:val="20"/>
        </w:rPr>
        <w:tab/>
        <w:t>A general “right to know”</w:t>
      </w:r>
    </w:p>
    <w:p w:rsidR="00832C10" w:rsidRPr="004F1243" w:rsidRDefault="00832C10" w:rsidP="00832C10">
      <w:pPr>
        <w:numPr>
          <w:ilvl w:val="0"/>
          <w:numId w:val="18"/>
        </w:numPr>
        <w:pBdr>
          <w:top w:val="single" w:sz="4" w:space="1" w:color="auto"/>
          <w:left w:val="single" w:sz="4" w:space="4" w:color="auto"/>
          <w:bottom w:val="single" w:sz="4" w:space="1" w:color="auto"/>
          <w:right w:val="single" w:sz="4" w:space="4" w:color="auto"/>
        </w:pBdr>
        <w:jc w:val="both"/>
        <w:rPr>
          <w:b/>
          <w:sz w:val="20"/>
          <w:szCs w:val="20"/>
        </w:rPr>
      </w:pP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u w:val="single"/>
        </w:rPr>
      </w:pPr>
      <w:r w:rsidRPr="004F1243">
        <w:rPr>
          <w:b/>
          <w:sz w:val="20"/>
          <w:szCs w:val="20"/>
          <w:u w:val="single"/>
        </w:rPr>
        <w:t>Proprietary right/interest</w:t>
      </w:r>
    </w:p>
    <w:p w:rsidR="00832C10" w:rsidRPr="004F1243" w:rsidRDefault="00832C10" w:rsidP="00832C10">
      <w:pPr>
        <w:pBdr>
          <w:top w:val="single" w:sz="4" w:space="1" w:color="auto"/>
          <w:left w:val="single" w:sz="4" w:space="4" w:color="auto"/>
          <w:bottom w:val="single" w:sz="4" w:space="1" w:color="auto"/>
          <w:right w:val="single" w:sz="4" w:space="4" w:color="auto"/>
        </w:pBdr>
        <w:tabs>
          <w:tab w:val="num" w:pos="1440"/>
        </w:tabs>
        <w:jc w:val="both"/>
        <w:rPr>
          <w:sz w:val="20"/>
          <w:szCs w:val="20"/>
        </w:rPr>
      </w:pPr>
      <w:r w:rsidRPr="004F1243">
        <w:rPr>
          <w:sz w:val="20"/>
          <w:szCs w:val="20"/>
          <w:u w:val="single"/>
        </w:rPr>
        <w:t>Brennan CJ, Dawson, Toohey, Gaudron, McHugh and Gummow JJ</w:t>
      </w:r>
    </w:p>
    <w:p w:rsidR="00832C10" w:rsidRPr="004F1243" w:rsidRDefault="00832C10" w:rsidP="00832C10">
      <w:pPr>
        <w:numPr>
          <w:ilvl w:val="0"/>
          <w:numId w:val="18"/>
        </w:numPr>
        <w:pBdr>
          <w:top w:val="single" w:sz="4" w:space="1" w:color="auto"/>
          <w:left w:val="single" w:sz="4" w:space="4" w:color="auto"/>
          <w:bottom w:val="single" w:sz="4" w:space="1" w:color="auto"/>
          <w:right w:val="single" w:sz="4" w:space="4" w:color="auto"/>
        </w:pBdr>
        <w:tabs>
          <w:tab w:val="num" w:pos="2160"/>
        </w:tabs>
        <w:jc w:val="both"/>
        <w:rPr>
          <w:sz w:val="20"/>
          <w:szCs w:val="20"/>
        </w:rPr>
      </w:pPr>
      <w:r w:rsidRPr="004F1243">
        <w:rPr>
          <w:sz w:val="20"/>
          <w:szCs w:val="20"/>
        </w:rPr>
        <w:t>Documents prepared by a professional person to assist the professional to perform his/her duty are not property of the lay client; they remain the property of the professional.</w:t>
      </w:r>
    </w:p>
    <w:p w:rsidR="00832C10" w:rsidRPr="004F1243" w:rsidRDefault="00832C10" w:rsidP="00832C10">
      <w:pPr>
        <w:numPr>
          <w:ilvl w:val="0"/>
          <w:numId w:val="18"/>
        </w:numPr>
        <w:pBdr>
          <w:top w:val="single" w:sz="4" w:space="1" w:color="auto"/>
          <w:left w:val="single" w:sz="4" w:space="4" w:color="auto"/>
          <w:bottom w:val="single" w:sz="4" w:space="1" w:color="auto"/>
          <w:right w:val="single" w:sz="4" w:space="4" w:color="auto"/>
        </w:pBdr>
        <w:tabs>
          <w:tab w:val="num" w:pos="2160"/>
        </w:tabs>
        <w:jc w:val="both"/>
        <w:rPr>
          <w:sz w:val="20"/>
          <w:szCs w:val="20"/>
        </w:rPr>
      </w:pPr>
      <w:r w:rsidRPr="004F1243">
        <w:rPr>
          <w:sz w:val="20"/>
          <w:szCs w:val="20"/>
        </w:rPr>
        <w:t>That property right entitles the doctor to refuse other person access to the records.</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sz w:val="20"/>
          <w:szCs w:val="20"/>
        </w:rPr>
      </w:pP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u w:val="single"/>
        </w:rPr>
      </w:pPr>
      <w:r w:rsidRPr="004F1243">
        <w:rPr>
          <w:b/>
          <w:sz w:val="20"/>
          <w:szCs w:val="20"/>
          <w:u w:val="single"/>
        </w:rPr>
        <w:t>Implied term in K</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u w:val="single"/>
        </w:rPr>
      </w:pPr>
      <w:r w:rsidRPr="004F1243">
        <w:rPr>
          <w:sz w:val="20"/>
          <w:szCs w:val="20"/>
          <w:u w:val="single"/>
        </w:rPr>
        <w:tab/>
        <w:t>Brennan CJ</w:t>
      </w:r>
    </w:p>
    <w:p w:rsidR="00832C10" w:rsidRPr="004F1243" w:rsidRDefault="00832C10" w:rsidP="00832C10">
      <w:pPr>
        <w:numPr>
          <w:ilvl w:val="0"/>
          <w:numId w:val="20"/>
        </w:numPr>
        <w:pBdr>
          <w:top w:val="single" w:sz="4" w:space="1" w:color="auto"/>
          <w:left w:val="single" w:sz="4" w:space="4" w:color="auto"/>
          <w:bottom w:val="single" w:sz="4" w:space="1" w:color="auto"/>
          <w:right w:val="single" w:sz="4" w:space="4" w:color="auto"/>
        </w:pBdr>
        <w:tabs>
          <w:tab w:val="num" w:pos="1260"/>
        </w:tabs>
        <w:jc w:val="both"/>
        <w:rPr>
          <w:sz w:val="20"/>
          <w:szCs w:val="20"/>
        </w:rPr>
      </w:pPr>
      <w:r w:rsidRPr="004F1243">
        <w:rPr>
          <w:sz w:val="20"/>
          <w:szCs w:val="20"/>
        </w:rPr>
        <w:t>In the absence of a special K between doctor-patient, doctor undertakes by the contract between them to advise and treat the patient with reasonable care and skill.</w:t>
      </w:r>
    </w:p>
    <w:p w:rsidR="00832C10" w:rsidRPr="004F1243" w:rsidRDefault="00832C10" w:rsidP="00832C10">
      <w:pPr>
        <w:numPr>
          <w:ilvl w:val="0"/>
          <w:numId w:val="20"/>
        </w:numPr>
        <w:pBdr>
          <w:top w:val="single" w:sz="4" w:space="1" w:color="auto"/>
          <w:left w:val="single" w:sz="4" w:space="4" w:color="auto"/>
          <w:bottom w:val="single" w:sz="4" w:space="1" w:color="auto"/>
          <w:right w:val="single" w:sz="4" w:space="4" w:color="auto"/>
        </w:pBdr>
        <w:tabs>
          <w:tab w:val="num" w:pos="1260"/>
        </w:tabs>
        <w:jc w:val="both"/>
        <w:rPr>
          <w:sz w:val="20"/>
          <w:szCs w:val="20"/>
        </w:rPr>
      </w:pPr>
      <w:r w:rsidRPr="004F1243">
        <w:rPr>
          <w:sz w:val="20"/>
          <w:szCs w:val="20"/>
        </w:rPr>
        <w:t xml:space="preserve">No term implied that doctor act in “best interests” of patient </w:t>
      </w:r>
      <w:r w:rsidRPr="004F1243">
        <w:rPr>
          <w:sz w:val="20"/>
          <w:szCs w:val="20"/>
        </w:rPr>
        <w:sym w:font="Wingdings" w:char="F0E0"/>
      </w:r>
      <w:r w:rsidRPr="004F1243">
        <w:rPr>
          <w:sz w:val="20"/>
          <w:szCs w:val="20"/>
        </w:rPr>
        <w:t xml:space="preserve"> terms limited to subject matter of K, that is, benefiting health of patient.</w:t>
      </w:r>
    </w:p>
    <w:p w:rsidR="00832C10" w:rsidRPr="004F1243" w:rsidRDefault="00832C10" w:rsidP="00832C10">
      <w:pPr>
        <w:numPr>
          <w:ilvl w:val="0"/>
          <w:numId w:val="20"/>
        </w:numPr>
        <w:pBdr>
          <w:top w:val="single" w:sz="4" w:space="1" w:color="auto"/>
          <w:left w:val="single" w:sz="4" w:space="4" w:color="auto"/>
          <w:bottom w:val="single" w:sz="4" w:space="1" w:color="auto"/>
          <w:right w:val="single" w:sz="4" w:space="4" w:color="auto"/>
        </w:pBdr>
        <w:tabs>
          <w:tab w:val="num" w:pos="1260"/>
        </w:tabs>
        <w:jc w:val="both"/>
        <w:rPr>
          <w:sz w:val="20"/>
          <w:szCs w:val="20"/>
        </w:rPr>
      </w:pPr>
      <w:r w:rsidRPr="004F1243">
        <w:rPr>
          <w:sz w:val="20"/>
          <w:szCs w:val="20"/>
        </w:rPr>
        <w:t>No term implied if K effective without it.</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u w:val="single"/>
        </w:rPr>
      </w:pPr>
      <w:r w:rsidRPr="004F1243">
        <w:rPr>
          <w:sz w:val="20"/>
          <w:szCs w:val="20"/>
          <w:u w:val="single"/>
        </w:rPr>
        <w:tab/>
        <w:t>Dawson and Toohey JJ</w:t>
      </w:r>
    </w:p>
    <w:p w:rsidR="00832C10" w:rsidRPr="004F1243" w:rsidRDefault="00832C10" w:rsidP="00832C10">
      <w:pPr>
        <w:numPr>
          <w:ilvl w:val="0"/>
          <w:numId w:val="20"/>
        </w:numPr>
        <w:pBdr>
          <w:top w:val="single" w:sz="4" w:space="1" w:color="auto"/>
          <w:left w:val="single" w:sz="4" w:space="4" w:color="auto"/>
          <w:bottom w:val="single" w:sz="4" w:space="1" w:color="auto"/>
          <w:right w:val="single" w:sz="4" w:space="4" w:color="auto"/>
        </w:pBdr>
        <w:tabs>
          <w:tab w:val="num" w:pos="1260"/>
        </w:tabs>
        <w:jc w:val="both"/>
        <w:rPr>
          <w:sz w:val="20"/>
          <w:szCs w:val="20"/>
        </w:rPr>
      </w:pPr>
      <w:r w:rsidRPr="004F1243">
        <w:rPr>
          <w:sz w:val="20"/>
          <w:szCs w:val="20"/>
        </w:rPr>
        <w:t xml:space="preserve">Primary obligation under K was to use reasonable skill and care in treating and advising Mrs B. </w:t>
      </w:r>
    </w:p>
    <w:p w:rsidR="00832C10" w:rsidRPr="004F1243" w:rsidRDefault="00832C10" w:rsidP="00832C10">
      <w:pPr>
        <w:numPr>
          <w:ilvl w:val="0"/>
          <w:numId w:val="20"/>
        </w:numPr>
        <w:pBdr>
          <w:top w:val="single" w:sz="4" w:space="1" w:color="auto"/>
          <w:left w:val="single" w:sz="4" w:space="4" w:color="auto"/>
          <w:bottom w:val="single" w:sz="4" w:space="1" w:color="auto"/>
          <w:right w:val="single" w:sz="4" w:space="4" w:color="auto"/>
        </w:pBdr>
        <w:tabs>
          <w:tab w:val="num" w:pos="1260"/>
        </w:tabs>
        <w:jc w:val="both"/>
        <w:rPr>
          <w:sz w:val="20"/>
          <w:szCs w:val="20"/>
        </w:rPr>
      </w:pPr>
      <w:r w:rsidRPr="004F1243">
        <w:rPr>
          <w:sz w:val="20"/>
          <w:szCs w:val="20"/>
        </w:rPr>
        <w:t>Not necessary for reasonable/effective performance of that obligation to give Mrs B access to medical records.</w:t>
      </w:r>
    </w:p>
    <w:p w:rsidR="00832C10" w:rsidRPr="004F1243" w:rsidRDefault="00832C10" w:rsidP="00832C10">
      <w:pPr>
        <w:pBdr>
          <w:top w:val="single" w:sz="4" w:space="1" w:color="auto"/>
          <w:left w:val="single" w:sz="4" w:space="4" w:color="auto"/>
          <w:bottom w:val="single" w:sz="4" w:space="1" w:color="auto"/>
          <w:right w:val="single" w:sz="4" w:space="4" w:color="auto"/>
        </w:pBdr>
        <w:tabs>
          <w:tab w:val="num" w:pos="720"/>
        </w:tabs>
        <w:jc w:val="both"/>
        <w:rPr>
          <w:sz w:val="20"/>
          <w:szCs w:val="20"/>
          <w:u w:val="single"/>
        </w:rPr>
      </w:pPr>
      <w:r w:rsidRPr="004F1243">
        <w:rPr>
          <w:sz w:val="20"/>
          <w:szCs w:val="20"/>
          <w:u w:val="single"/>
        </w:rPr>
        <w:tab/>
        <w:t>Gaudron and McHugh JJ</w:t>
      </w:r>
    </w:p>
    <w:p w:rsidR="00832C10" w:rsidRPr="004F1243" w:rsidRDefault="00832C10" w:rsidP="00832C10">
      <w:pPr>
        <w:numPr>
          <w:ilvl w:val="0"/>
          <w:numId w:val="20"/>
        </w:numPr>
        <w:pBdr>
          <w:top w:val="single" w:sz="4" w:space="1" w:color="auto"/>
          <w:left w:val="single" w:sz="4" w:space="4" w:color="auto"/>
          <w:bottom w:val="single" w:sz="4" w:space="1" w:color="auto"/>
          <w:right w:val="single" w:sz="4" w:space="4" w:color="auto"/>
        </w:pBdr>
        <w:tabs>
          <w:tab w:val="num" w:pos="1260"/>
        </w:tabs>
        <w:jc w:val="both"/>
        <w:rPr>
          <w:sz w:val="20"/>
          <w:szCs w:val="20"/>
        </w:rPr>
      </w:pPr>
      <w:r w:rsidRPr="004F1243">
        <w:rPr>
          <w:sz w:val="20"/>
          <w:szCs w:val="20"/>
        </w:rPr>
        <w:t>Distinction between terms implied in fact and in law.</w:t>
      </w:r>
    </w:p>
    <w:p w:rsidR="00832C10" w:rsidRPr="004F1243" w:rsidRDefault="00832C10" w:rsidP="00832C10">
      <w:pPr>
        <w:numPr>
          <w:ilvl w:val="0"/>
          <w:numId w:val="20"/>
        </w:numPr>
        <w:pBdr>
          <w:top w:val="single" w:sz="4" w:space="1" w:color="auto"/>
          <w:left w:val="single" w:sz="4" w:space="4" w:color="auto"/>
          <w:bottom w:val="single" w:sz="4" w:space="1" w:color="auto"/>
          <w:right w:val="single" w:sz="4" w:space="4" w:color="auto"/>
        </w:pBdr>
        <w:tabs>
          <w:tab w:val="num" w:pos="1260"/>
        </w:tabs>
        <w:jc w:val="both"/>
        <w:rPr>
          <w:sz w:val="20"/>
          <w:szCs w:val="20"/>
        </w:rPr>
      </w:pPr>
      <w:r w:rsidRPr="004F1243">
        <w:rPr>
          <w:sz w:val="20"/>
          <w:szCs w:val="20"/>
        </w:rPr>
        <w:t>Mrs B argued an implication by law that doctor act in “best interests” of patient however although a relevant consideration, doctor’s primary duty owed is to exercise reasonable skill and care in provision of professional advice and treatment.</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u w:val="single"/>
        </w:rPr>
      </w:pPr>
      <w:r w:rsidRPr="004F1243">
        <w:rPr>
          <w:b/>
          <w:sz w:val="20"/>
          <w:szCs w:val="20"/>
          <w:u w:val="single"/>
        </w:rPr>
        <w:t>Fiduciary relationship</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u w:val="single"/>
        </w:rPr>
      </w:pPr>
      <w:r w:rsidRPr="004F1243">
        <w:rPr>
          <w:sz w:val="20"/>
          <w:szCs w:val="20"/>
          <w:u w:val="single"/>
        </w:rPr>
        <w:tab/>
        <w:t>Brennan CJ, Dawson, Toohey, Gaudron, McHugh and Gummow JJ</w:t>
      </w:r>
    </w:p>
    <w:p w:rsidR="00832C10" w:rsidRPr="004F1243" w:rsidRDefault="00832C10" w:rsidP="00832C10">
      <w:pPr>
        <w:numPr>
          <w:ilvl w:val="0"/>
          <w:numId w:val="21"/>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 xml:space="preserve">No definitive answer to what is a fiduciary relationship </w:t>
      </w:r>
      <w:r w:rsidRPr="004F1243">
        <w:rPr>
          <w:sz w:val="20"/>
          <w:szCs w:val="20"/>
        </w:rPr>
        <w:sym w:font="Wingdings" w:char="F0E0"/>
      </w:r>
      <w:r w:rsidRPr="004F1243">
        <w:rPr>
          <w:sz w:val="20"/>
          <w:szCs w:val="20"/>
        </w:rPr>
        <w:t xml:space="preserve"> depends on nature of relationship and facts of the case</w:t>
      </w:r>
    </w:p>
    <w:p w:rsidR="00832C10" w:rsidRPr="004F1243" w:rsidRDefault="00832C10" w:rsidP="00832C10">
      <w:pPr>
        <w:numPr>
          <w:ilvl w:val="0"/>
          <w:numId w:val="21"/>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Although duties of fiduciary nature may be imposed on doctor, doesn’t cover entire relationship.</w:t>
      </w:r>
    </w:p>
    <w:p w:rsidR="00832C10" w:rsidRPr="004F1243" w:rsidRDefault="00832C10" w:rsidP="00832C10">
      <w:pPr>
        <w:numPr>
          <w:ilvl w:val="0"/>
          <w:numId w:val="21"/>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No fiduciary relationship with respect to access to medical records</w:t>
      </w:r>
    </w:p>
    <w:p w:rsidR="00832C10" w:rsidRPr="004F1243" w:rsidRDefault="00832C10" w:rsidP="00832C10">
      <w:pPr>
        <w:numPr>
          <w:ilvl w:val="0"/>
          <w:numId w:val="21"/>
        </w:num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Generally relationship not fiduciary in nature</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u w:val="single"/>
        </w:rPr>
      </w:pP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u w:val="single"/>
        </w:rPr>
      </w:pPr>
      <w:r w:rsidRPr="004F1243">
        <w:rPr>
          <w:b/>
          <w:sz w:val="20"/>
          <w:szCs w:val="20"/>
          <w:u w:val="single"/>
        </w:rPr>
        <w:t>Access to factual information</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 xml:space="preserve">- </w:t>
      </w:r>
      <w:r w:rsidRPr="004F1243">
        <w:rPr>
          <w:sz w:val="20"/>
          <w:szCs w:val="20"/>
          <w:u w:val="single"/>
        </w:rPr>
        <w:t>Brennan CJ</w:t>
      </w:r>
      <w:r w:rsidRPr="004F1243">
        <w:rPr>
          <w:sz w:val="20"/>
          <w:szCs w:val="20"/>
        </w:rPr>
        <w:t xml:space="preserve"> highlighted that information with respect to a patient’s history, condition or treatment etc, must be disclosed by the doctor when:</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rPr>
      </w:pPr>
      <w:r w:rsidRPr="004F1243">
        <w:rPr>
          <w:sz w:val="20"/>
          <w:szCs w:val="20"/>
        </w:rPr>
        <w:tab/>
      </w:r>
      <w:r w:rsidRPr="004F1243">
        <w:rPr>
          <w:b/>
          <w:sz w:val="20"/>
          <w:szCs w:val="20"/>
        </w:rPr>
        <w:t>(i)</w:t>
      </w:r>
      <w:r w:rsidRPr="004F1243">
        <w:rPr>
          <w:sz w:val="20"/>
          <w:szCs w:val="20"/>
        </w:rPr>
        <w:tab/>
        <w:t xml:space="preserve">refusal to make the disclosure requested might prejudice the general health </w:t>
      </w:r>
      <w:r w:rsidRPr="004F1243">
        <w:rPr>
          <w:sz w:val="20"/>
          <w:szCs w:val="20"/>
        </w:rPr>
        <w:tab/>
      </w:r>
      <w:r w:rsidRPr="004F1243">
        <w:rPr>
          <w:sz w:val="20"/>
          <w:szCs w:val="20"/>
        </w:rPr>
        <w:tab/>
      </w:r>
      <w:r w:rsidRPr="004F1243">
        <w:rPr>
          <w:sz w:val="20"/>
          <w:szCs w:val="20"/>
        </w:rPr>
        <w:tab/>
        <w:t xml:space="preserve">of the patient; </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sz w:val="20"/>
          <w:szCs w:val="20"/>
        </w:rPr>
      </w:pPr>
      <w:r w:rsidRPr="004F1243">
        <w:rPr>
          <w:sz w:val="20"/>
          <w:szCs w:val="20"/>
        </w:rPr>
        <w:tab/>
      </w:r>
      <w:r w:rsidRPr="004F1243">
        <w:rPr>
          <w:b/>
          <w:sz w:val="20"/>
          <w:szCs w:val="20"/>
        </w:rPr>
        <w:t>(ii)</w:t>
      </w:r>
      <w:r w:rsidRPr="004F1243">
        <w:rPr>
          <w:sz w:val="20"/>
          <w:szCs w:val="20"/>
        </w:rPr>
        <w:tab/>
        <w:t xml:space="preserve">the refusal for disclosure is reasonable having regard to all circumstances; </w:t>
      </w:r>
      <w:r w:rsidRPr="004F1243">
        <w:rPr>
          <w:sz w:val="20"/>
          <w:szCs w:val="20"/>
        </w:rPr>
        <w:tab/>
      </w:r>
      <w:r w:rsidRPr="004F1243">
        <w:rPr>
          <w:sz w:val="20"/>
          <w:szCs w:val="20"/>
        </w:rPr>
        <w:tab/>
      </w:r>
      <w:r w:rsidRPr="004F1243">
        <w:rPr>
          <w:sz w:val="20"/>
          <w:szCs w:val="20"/>
        </w:rPr>
        <w:tab/>
        <w:t>and</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rPr>
      </w:pPr>
      <w:r w:rsidRPr="004F1243">
        <w:rPr>
          <w:sz w:val="20"/>
          <w:szCs w:val="20"/>
        </w:rPr>
        <w:tab/>
      </w:r>
      <w:r w:rsidRPr="004F1243">
        <w:rPr>
          <w:b/>
          <w:sz w:val="20"/>
          <w:szCs w:val="20"/>
        </w:rPr>
        <w:t>(iii)</w:t>
      </w:r>
      <w:r w:rsidRPr="004F1243">
        <w:rPr>
          <w:sz w:val="20"/>
          <w:szCs w:val="20"/>
        </w:rPr>
        <w:tab/>
        <w:t>reasonable reward for the service of disclosure is tendered or assured</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rPr>
      </w:pPr>
    </w:p>
    <w:p w:rsidR="00832C10" w:rsidRPr="004F1243" w:rsidRDefault="00832C10" w:rsidP="00832C10">
      <w:pPr>
        <w:numPr>
          <w:ilvl w:val="0"/>
          <w:numId w:val="16"/>
        </w:numPr>
        <w:pBdr>
          <w:top w:val="single" w:sz="4" w:space="1" w:color="auto"/>
          <w:left w:val="single" w:sz="4" w:space="4" w:color="auto"/>
          <w:bottom w:val="single" w:sz="4" w:space="1" w:color="auto"/>
          <w:right w:val="single" w:sz="4" w:space="4" w:color="auto"/>
        </w:pBdr>
        <w:tabs>
          <w:tab w:val="clear" w:pos="720"/>
          <w:tab w:val="num" w:pos="360"/>
        </w:tabs>
        <w:ind w:left="360"/>
        <w:jc w:val="both"/>
        <w:rPr>
          <w:b/>
          <w:sz w:val="20"/>
          <w:szCs w:val="20"/>
        </w:rPr>
      </w:pPr>
      <w:r w:rsidRPr="004F1243">
        <w:rPr>
          <w:sz w:val="20"/>
          <w:szCs w:val="20"/>
        </w:rPr>
        <w:t xml:space="preserve"> But the Canadian position as stated by La Forest J in </w:t>
      </w:r>
      <w:r w:rsidRPr="004F1243">
        <w:rPr>
          <w:b/>
          <w:i/>
          <w:sz w:val="20"/>
          <w:szCs w:val="20"/>
          <w:u w:val="single"/>
        </w:rPr>
        <w:t>McInerney v MacDonald</w:t>
      </w:r>
      <w:r w:rsidRPr="004F1243">
        <w:rPr>
          <w:sz w:val="20"/>
          <w:szCs w:val="20"/>
        </w:rPr>
        <w:t xml:space="preserve"> in the </w:t>
      </w:r>
      <w:smartTag w:uri="urn:schemas-microsoft-com:office:smarttags" w:element="Street">
        <w:smartTag w:uri="urn:schemas-microsoft-com:office:smarttags" w:element="address">
          <w:r w:rsidRPr="004F1243">
            <w:rPr>
              <w:sz w:val="20"/>
              <w:szCs w:val="20"/>
            </w:rPr>
            <w:t>Canadian Supreme Ct</w:t>
          </w:r>
        </w:smartTag>
      </w:smartTag>
      <w:r w:rsidRPr="004F1243">
        <w:rPr>
          <w:sz w:val="20"/>
          <w:szCs w:val="20"/>
        </w:rPr>
        <w:t xml:space="preserve"> differs.</w:t>
      </w:r>
    </w:p>
    <w:p w:rsidR="00832C10" w:rsidRPr="004F1243" w:rsidRDefault="00832C10" w:rsidP="00832C10">
      <w:pPr>
        <w:numPr>
          <w:ilvl w:val="0"/>
          <w:numId w:val="16"/>
        </w:numPr>
        <w:pBdr>
          <w:top w:val="single" w:sz="4" w:space="1" w:color="auto"/>
          <w:left w:val="single" w:sz="4" w:space="4" w:color="auto"/>
          <w:bottom w:val="single" w:sz="4" w:space="1" w:color="auto"/>
          <w:right w:val="single" w:sz="4" w:space="4" w:color="auto"/>
        </w:pBdr>
        <w:tabs>
          <w:tab w:val="clear" w:pos="720"/>
          <w:tab w:val="num" w:pos="360"/>
        </w:tabs>
        <w:ind w:left="360"/>
        <w:jc w:val="both"/>
        <w:rPr>
          <w:b/>
          <w:sz w:val="20"/>
          <w:szCs w:val="20"/>
        </w:rPr>
      </w:pPr>
      <w:r w:rsidRPr="004F1243">
        <w:rPr>
          <w:sz w:val="20"/>
          <w:szCs w:val="20"/>
        </w:rPr>
        <w:t>Canadian position holds that a patient is entitled to reasonable access to examine and copy the doctors records.</w:t>
      </w:r>
    </w:p>
    <w:p w:rsidR="00832C10" w:rsidRPr="004F1243" w:rsidRDefault="00832C10" w:rsidP="00832C10">
      <w:pPr>
        <w:numPr>
          <w:ilvl w:val="0"/>
          <w:numId w:val="16"/>
        </w:numPr>
        <w:pBdr>
          <w:top w:val="single" w:sz="4" w:space="1" w:color="auto"/>
          <w:left w:val="single" w:sz="4" w:space="4" w:color="auto"/>
          <w:bottom w:val="single" w:sz="4" w:space="1" w:color="auto"/>
          <w:right w:val="single" w:sz="4" w:space="4" w:color="auto"/>
        </w:pBdr>
        <w:tabs>
          <w:tab w:val="clear" w:pos="720"/>
          <w:tab w:val="num" w:pos="360"/>
        </w:tabs>
        <w:ind w:left="360"/>
        <w:jc w:val="both"/>
        <w:rPr>
          <w:b/>
          <w:sz w:val="20"/>
          <w:szCs w:val="20"/>
        </w:rPr>
      </w:pPr>
      <w:r w:rsidRPr="004F1243">
        <w:rPr>
          <w:sz w:val="20"/>
          <w:szCs w:val="20"/>
        </w:rPr>
        <w:t>This was founded on the grounds of a fiduciary relationship between doctor-patient in that it was the duty of the doctor to act with “utmost good faith and loyalty.”</w:t>
      </w:r>
    </w:p>
    <w:p w:rsidR="00832C10" w:rsidRPr="004F1243" w:rsidRDefault="00832C10" w:rsidP="00832C10">
      <w:pPr>
        <w:numPr>
          <w:ilvl w:val="0"/>
          <w:numId w:val="16"/>
        </w:numPr>
        <w:pBdr>
          <w:top w:val="single" w:sz="4" w:space="1" w:color="auto"/>
          <w:left w:val="single" w:sz="4" w:space="4" w:color="auto"/>
          <w:bottom w:val="single" w:sz="4" w:space="1" w:color="auto"/>
          <w:right w:val="single" w:sz="4" w:space="4" w:color="auto"/>
        </w:pBdr>
        <w:tabs>
          <w:tab w:val="clear" w:pos="720"/>
          <w:tab w:val="num" w:pos="360"/>
        </w:tabs>
        <w:ind w:left="360"/>
        <w:jc w:val="both"/>
        <w:rPr>
          <w:b/>
          <w:sz w:val="20"/>
          <w:szCs w:val="20"/>
        </w:rPr>
      </w:pPr>
      <w:r w:rsidRPr="004F1243">
        <w:rPr>
          <w:b/>
          <w:sz w:val="20"/>
          <w:szCs w:val="20"/>
        </w:rPr>
        <w:t xml:space="preserve">La Forest J </w:t>
      </w:r>
      <w:r w:rsidRPr="004F1243">
        <w:rPr>
          <w:sz w:val="20"/>
          <w:szCs w:val="20"/>
        </w:rPr>
        <w:t xml:space="preserve">in </w:t>
      </w:r>
      <w:r w:rsidRPr="004F1243">
        <w:rPr>
          <w:b/>
          <w:i/>
          <w:sz w:val="20"/>
          <w:szCs w:val="20"/>
          <w:u w:val="single"/>
        </w:rPr>
        <w:t>McInerney v MacDonald</w:t>
      </w:r>
      <w:r w:rsidRPr="004F1243">
        <w:rPr>
          <w:sz w:val="20"/>
          <w:szCs w:val="20"/>
        </w:rPr>
        <w:t xml:space="preserve"> reached the following conclusion:</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b/>
          <w:sz w:val="20"/>
          <w:szCs w:val="20"/>
        </w:rPr>
      </w:pPr>
    </w:p>
    <w:p w:rsidR="00832C10" w:rsidRPr="004F1243" w:rsidRDefault="00832C10" w:rsidP="00832C10">
      <w:pPr>
        <w:pBdr>
          <w:top w:val="single" w:sz="4" w:space="1" w:color="auto"/>
          <w:left w:val="single" w:sz="4" w:space="4" w:color="auto"/>
          <w:bottom w:val="single" w:sz="4" w:space="1" w:color="auto"/>
          <w:right w:val="single" w:sz="4" w:space="4" w:color="auto"/>
        </w:pBdr>
        <w:jc w:val="both"/>
        <w:rPr>
          <w:sz w:val="20"/>
          <w:szCs w:val="20"/>
        </w:rPr>
      </w:pPr>
      <w:r w:rsidRPr="004F1243">
        <w:rPr>
          <w:b/>
          <w:sz w:val="20"/>
          <w:szCs w:val="20"/>
        </w:rPr>
        <w:tab/>
        <w:t>“</w:t>
      </w:r>
      <w:r w:rsidRPr="004F1243">
        <w:rPr>
          <w:sz w:val="20"/>
          <w:szCs w:val="20"/>
        </w:rPr>
        <w:t xml:space="preserve">Information about oneself revealed to a doctor in a professional capacity remains, in a </w:t>
      </w:r>
      <w:r w:rsidRPr="004F1243">
        <w:rPr>
          <w:sz w:val="20"/>
          <w:szCs w:val="20"/>
        </w:rPr>
        <w:tab/>
        <w:t xml:space="preserve">fundamental sense, one’s own. The doctor’s position is one of trust and confidence. The </w:t>
      </w:r>
      <w:r w:rsidRPr="004F1243">
        <w:rPr>
          <w:sz w:val="20"/>
          <w:szCs w:val="20"/>
        </w:rPr>
        <w:tab/>
        <w:t xml:space="preserve">information conveyed is held in a fashion somewhat akin to a trust. While the doctor is the </w:t>
      </w:r>
      <w:r w:rsidRPr="004F1243">
        <w:rPr>
          <w:sz w:val="20"/>
          <w:szCs w:val="20"/>
        </w:rPr>
        <w:tab/>
        <w:t xml:space="preserve">owner of the actual record, the information is to </w:t>
      </w:r>
      <w:r w:rsidRPr="004F1243">
        <w:rPr>
          <w:sz w:val="20"/>
          <w:szCs w:val="20"/>
        </w:rPr>
        <w:lastRenderedPageBreak/>
        <w:t xml:space="preserve">be used by the physician for the benefit of </w:t>
      </w:r>
      <w:r w:rsidRPr="004F1243">
        <w:rPr>
          <w:sz w:val="20"/>
          <w:szCs w:val="20"/>
        </w:rPr>
        <w:tab/>
        <w:t xml:space="preserve">the patient. The confiding of the information to the physician for medical purposes fives rise </w:t>
      </w:r>
      <w:r w:rsidRPr="004F1243">
        <w:rPr>
          <w:sz w:val="20"/>
          <w:szCs w:val="20"/>
        </w:rPr>
        <w:tab/>
        <w:t>to an expectations that the patient’s interests in and control of the information will continue.”</w:t>
      </w:r>
    </w:p>
    <w:p w:rsidR="00832C10" w:rsidRPr="004F1243" w:rsidRDefault="00832C10" w:rsidP="00832C10">
      <w:pPr>
        <w:pBdr>
          <w:top w:val="single" w:sz="4" w:space="1" w:color="auto"/>
          <w:left w:val="single" w:sz="4" w:space="4" w:color="auto"/>
          <w:bottom w:val="single" w:sz="4" w:space="1" w:color="auto"/>
          <w:right w:val="single" w:sz="4" w:space="4" w:color="auto"/>
        </w:pBdr>
        <w:jc w:val="both"/>
        <w:rPr>
          <w:sz w:val="20"/>
          <w:szCs w:val="20"/>
        </w:rPr>
      </w:pPr>
    </w:p>
    <w:p w:rsidR="00832C10" w:rsidRPr="004F1243" w:rsidRDefault="00832C10" w:rsidP="00832C10">
      <w:pPr>
        <w:numPr>
          <w:ilvl w:val="0"/>
          <w:numId w:val="17"/>
        </w:numPr>
        <w:pBdr>
          <w:top w:val="single" w:sz="4" w:space="1" w:color="auto"/>
          <w:left w:val="single" w:sz="4" w:space="4" w:color="auto"/>
          <w:bottom w:val="single" w:sz="4" w:space="1" w:color="auto"/>
          <w:right w:val="single" w:sz="4" w:space="4" w:color="auto"/>
        </w:pBdr>
        <w:tabs>
          <w:tab w:val="clear" w:pos="720"/>
          <w:tab w:val="num" w:pos="360"/>
        </w:tabs>
        <w:ind w:left="360"/>
        <w:jc w:val="both"/>
        <w:rPr>
          <w:sz w:val="20"/>
          <w:szCs w:val="20"/>
        </w:rPr>
      </w:pPr>
      <w:r w:rsidRPr="004F1243">
        <w:rPr>
          <w:sz w:val="20"/>
          <w:szCs w:val="20"/>
        </w:rPr>
        <w:t xml:space="preserve">However the </w:t>
      </w:r>
      <w:smartTag w:uri="urn:schemas-microsoft-com:office:smarttags" w:element="Street">
        <w:smartTag w:uri="urn:schemas-microsoft-com:office:smarttags" w:element="address">
          <w:r w:rsidRPr="004F1243">
            <w:rPr>
              <w:sz w:val="20"/>
              <w:szCs w:val="20"/>
            </w:rPr>
            <w:t>Australian High Ct</w:t>
          </w:r>
        </w:smartTag>
      </w:smartTag>
      <w:r w:rsidRPr="004F1243">
        <w:rPr>
          <w:sz w:val="20"/>
          <w:szCs w:val="20"/>
        </w:rPr>
        <w:t xml:space="preserve"> in </w:t>
      </w:r>
      <w:r w:rsidRPr="004F1243">
        <w:rPr>
          <w:b/>
          <w:i/>
          <w:sz w:val="20"/>
          <w:szCs w:val="20"/>
          <w:u w:val="single"/>
        </w:rPr>
        <w:t>Breen v Williams</w:t>
      </w:r>
      <w:r w:rsidRPr="004F1243">
        <w:rPr>
          <w:sz w:val="20"/>
          <w:szCs w:val="20"/>
        </w:rPr>
        <w:t xml:space="preserve"> emphatically rejected this proposition as not being the law of </w:t>
      </w:r>
      <w:smartTag w:uri="urn:schemas-microsoft-com:office:smarttags" w:element="country-region">
        <w:smartTag w:uri="urn:schemas-microsoft-com:office:smarttags" w:element="place">
          <w:r w:rsidRPr="004F1243">
            <w:rPr>
              <w:sz w:val="20"/>
              <w:szCs w:val="20"/>
            </w:rPr>
            <w:t>Australia</w:t>
          </w:r>
        </w:smartTag>
      </w:smartTag>
      <w:r w:rsidRPr="004F1243">
        <w:rPr>
          <w:sz w:val="20"/>
          <w:szCs w:val="20"/>
        </w:rPr>
        <w:t>.</w:t>
      </w:r>
    </w:p>
    <w:p w:rsidR="00832C10" w:rsidRPr="004F1243" w:rsidRDefault="00832C10" w:rsidP="00832C10">
      <w:pPr>
        <w:numPr>
          <w:ilvl w:val="0"/>
          <w:numId w:val="17"/>
        </w:numPr>
        <w:pBdr>
          <w:top w:val="single" w:sz="4" w:space="1" w:color="auto"/>
          <w:left w:val="single" w:sz="4" w:space="4" w:color="auto"/>
          <w:bottom w:val="single" w:sz="4" w:space="1" w:color="auto"/>
          <w:right w:val="single" w:sz="4" w:space="4" w:color="auto"/>
        </w:pBdr>
        <w:tabs>
          <w:tab w:val="clear" w:pos="720"/>
          <w:tab w:val="num" w:pos="360"/>
        </w:tabs>
        <w:ind w:left="360"/>
        <w:jc w:val="both"/>
        <w:rPr>
          <w:sz w:val="20"/>
          <w:szCs w:val="20"/>
        </w:rPr>
      </w:pPr>
      <w:r w:rsidRPr="004F1243">
        <w:rPr>
          <w:sz w:val="20"/>
          <w:szCs w:val="20"/>
          <w:u w:val="single"/>
        </w:rPr>
        <w:t>Dawson and Toohey JJ</w:t>
      </w:r>
      <w:r w:rsidRPr="004F1243">
        <w:rPr>
          <w:sz w:val="20"/>
          <w:szCs w:val="20"/>
        </w:rPr>
        <w:t xml:space="preserve"> stated that “there is no foundation in either principle or authority in this country” as such a duty of utmost good faith and loyalty “hardly fits with the undoubted duty of a doctor in this country.”</w:t>
      </w:r>
    </w:p>
    <w:p w:rsidR="00832C10" w:rsidRDefault="00832C10" w:rsidP="00832C10">
      <w:pPr>
        <w:spacing w:line="360" w:lineRule="auto"/>
        <w:rPr>
          <w:sz w:val="20"/>
          <w:szCs w:val="20"/>
        </w:rPr>
      </w:pPr>
      <w:r w:rsidRPr="004F1243">
        <w:rPr>
          <w:sz w:val="20"/>
          <w:szCs w:val="20"/>
          <w:u w:val="single"/>
        </w:rPr>
        <w:t>Gaudron and McHugh JJ</w:t>
      </w:r>
      <w:r w:rsidRPr="004F1243">
        <w:rPr>
          <w:sz w:val="20"/>
          <w:szCs w:val="20"/>
        </w:rPr>
        <w:t xml:space="preserve"> said that in </w:t>
      </w:r>
      <w:smartTag w:uri="urn:schemas-microsoft-com:office:smarttags" w:element="place">
        <w:smartTag w:uri="urn:schemas-microsoft-com:office:smarttags" w:element="country-region">
          <w:r w:rsidRPr="004F1243">
            <w:rPr>
              <w:sz w:val="20"/>
              <w:szCs w:val="20"/>
            </w:rPr>
            <w:t>Australia</w:t>
          </w:r>
        </w:smartTag>
      </w:smartTag>
      <w:r w:rsidRPr="004F1243">
        <w:rPr>
          <w:sz w:val="20"/>
          <w:szCs w:val="20"/>
        </w:rPr>
        <w:t xml:space="preserve"> “it is not possible to regard the doctor-</w:t>
      </w:r>
    </w:p>
    <w:p w:rsidR="00832C10" w:rsidRDefault="00832C10" w:rsidP="00832C10">
      <w:pPr>
        <w:spacing w:line="360" w:lineRule="auto"/>
        <w:rPr>
          <w:sz w:val="20"/>
          <w:szCs w:val="20"/>
        </w:rPr>
      </w:pPr>
    </w:p>
    <w:p w:rsidR="00832C10" w:rsidRPr="004F1243" w:rsidRDefault="00832C10" w:rsidP="00832C10">
      <w:pPr>
        <w:pBdr>
          <w:top w:val="single" w:sz="4" w:space="1" w:color="auto"/>
          <w:left w:val="single" w:sz="4" w:space="4" w:color="auto"/>
          <w:bottom w:val="single" w:sz="4" w:space="1" w:color="auto"/>
          <w:right w:val="single" w:sz="4" w:space="4" w:color="auto"/>
        </w:pBdr>
        <w:jc w:val="center"/>
        <w:rPr>
          <w:b/>
        </w:rPr>
      </w:pPr>
      <w:r w:rsidRPr="004F1243">
        <w:rPr>
          <w:b/>
          <w:i/>
        </w:rPr>
        <w:t>McInerney v MacDonald</w:t>
      </w:r>
      <w:r w:rsidRPr="004F1243">
        <w:rPr>
          <w:b/>
        </w:rPr>
        <w:t xml:space="preserve"> (1992) 93 DLR (4</w:t>
      </w:r>
      <w:r w:rsidRPr="004F1243">
        <w:rPr>
          <w:b/>
          <w:vertAlign w:val="superscript"/>
        </w:rPr>
        <w:t>th</w:t>
      </w:r>
      <w:r w:rsidRPr="004F1243">
        <w:rPr>
          <w:b/>
        </w:rPr>
        <w:t>) 415</w:t>
      </w:r>
    </w:p>
    <w:p w:rsidR="00832C10" w:rsidRPr="004F1243" w:rsidRDefault="00832C10" w:rsidP="00832C10">
      <w:pPr>
        <w:numPr>
          <w:ilvl w:val="0"/>
          <w:numId w:val="22"/>
        </w:numPr>
        <w:pBdr>
          <w:top w:val="single" w:sz="4" w:space="1" w:color="auto"/>
          <w:left w:val="single" w:sz="4" w:space="4" w:color="auto"/>
          <w:bottom w:val="single" w:sz="4" w:space="2" w:color="auto"/>
          <w:right w:val="single" w:sz="4" w:space="4" w:color="auto"/>
        </w:pBdr>
        <w:jc w:val="both"/>
        <w:rPr>
          <w:sz w:val="20"/>
        </w:rPr>
      </w:pPr>
      <w:r w:rsidRPr="004F1243">
        <w:rPr>
          <w:sz w:val="20"/>
        </w:rPr>
        <w:t xml:space="preserve">The respondent patient was treated by various physicians over a period of years before being treated by the appellant physician. </w:t>
      </w:r>
      <w:r w:rsidRPr="004F1243">
        <w:rPr>
          <w:b/>
          <w:sz w:val="20"/>
        </w:rPr>
        <w:t>On the appellant's advice, the respondent ceased taking thyroid pills that had been previously prescribed by other physicians</w:t>
      </w:r>
      <w:r w:rsidRPr="004F1243">
        <w:rPr>
          <w:sz w:val="20"/>
        </w:rPr>
        <w:t xml:space="preserve">. </w:t>
      </w:r>
    </w:p>
    <w:p w:rsidR="00832C10" w:rsidRPr="004F1243" w:rsidRDefault="00832C10" w:rsidP="00832C10">
      <w:pPr>
        <w:numPr>
          <w:ilvl w:val="0"/>
          <w:numId w:val="22"/>
        </w:numPr>
        <w:pBdr>
          <w:top w:val="single" w:sz="4" w:space="1" w:color="auto"/>
          <w:left w:val="single" w:sz="4" w:space="4" w:color="auto"/>
          <w:bottom w:val="single" w:sz="4" w:space="2" w:color="auto"/>
          <w:right w:val="single" w:sz="4" w:space="4" w:color="auto"/>
        </w:pBdr>
        <w:jc w:val="both"/>
        <w:rPr>
          <w:b/>
          <w:sz w:val="20"/>
        </w:rPr>
      </w:pPr>
      <w:r w:rsidRPr="004F1243">
        <w:rPr>
          <w:b/>
          <w:sz w:val="20"/>
        </w:rPr>
        <w:t>She requested the contents of her complete medical file from the appellant. The appellant delivered copies of all notes and reports that she had</w:t>
      </w:r>
      <w:r w:rsidRPr="004F1243">
        <w:rPr>
          <w:b/>
          <w:bCs/>
          <w:sz w:val="20"/>
        </w:rPr>
        <w:t xml:space="preserve"> </w:t>
      </w:r>
      <w:r w:rsidRPr="004F1243">
        <w:rPr>
          <w:b/>
          <w:sz w:val="20"/>
        </w:rPr>
        <w:t xml:space="preserve">prepared herself but refused to produce copies of the reports and records that she had received from other physicians. </w:t>
      </w:r>
    </w:p>
    <w:p w:rsidR="00832C10" w:rsidRPr="004F1243" w:rsidRDefault="00832C10" w:rsidP="00832C10">
      <w:pPr>
        <w:numPr>
          <w:ilvl w:val="0"/>
          <w:numId w:val="22"/>
        </w:numPr>
        <w:pBdr>
          <w:top w:val="single" w:sz="4" w:space="1" w:color="auto"/>
          <w:left w:val="single" w:sz="4" w:space="4" w:color="auto"/>
          <w:bottom w:val="single" w:sz="4" w:space="2" w:color="auto"/>
          <w:right w:val="single" w:sz="4" w:space="4" w:color="auto"/>
        </w:pBdr>
        <w:jc w:val="both"/>
        <w:rPr>
          <w:sz w:val="20"/>
        </w:rPr>
      </w:pPr>
      <w:r w:rsidRPr="004F1243">
        <w:rPr>
          <w:sz w:val="20"/>
        </w:rPr>
        <w:t xml:space="preserve">An application to the courts for an order directing the appellant to provide a copy of the entire medical file was granted. An appeal to the Court of Appeal was dismissed. </w:t>
      </w:r>
    </w:p>
    <w:p w:rsidR="00832C10" w:rsidRPr="004F1243" w:rsidRDefault="00832C10" w:rsidP="00832C10">
      <w:pPr>
        <w:pBdr>
          <w:top w:val="single" w:sz="4" w:space="1" w:color="auto"/>
          <w:left w:val="single" w:sz="4" w:space="4" w:color="auto"/>
          <w:bottom w:val="single" w:sz="4" w:space="2" w:color="auto"/>
          <w:right w:val="single" w:sz="4" w:space="4" w:color="auto"/>
        </w:pBdr>
        <w:jc w:val="both"/>
        <w:rPr>
          <w:sz w:val="20"/>
        </w:rPr>
      </w:pPr>
      <w:r w:rsidRPr="004F1243">
        <w:rPr>
          <w:sz w:val="20"/>
        </w:rPr>
        <w:t xml:space="preserve">On appeal, held, the appeal should be </w:t>
      </w:r>
      <w:r w:rsidRPr="004F1243">
        <w:rPr>
          <w:b/>
          <w:sz w:val="20"/>
        </w:rPr>
        <w:t>dismissed</w:t>
      </w:r>
      <w:r w:rsidRPr="004F1243">
        <w:rPr>
          <w:sz w:val="20"/>
        </w:rPr>
        <w:t xml:space="preserve">. </w:t>
      </w:r>
    </w:p>
    <w:p w:rsidR="00832C10" w:rsidRPr="004F1243" w:rsidRDefault="00832C10" w:rsidP="00832C10">
      <w:pPr>
        <w:numPr>
          <w:ilvl w:val="0"/>
          <w:numId w:val="22"/>
        </w:numPr>
        <w:pBdr>
          <w:top w:val="single" w:sz="4" w:space="1" w:color="auto"/>
          <w:left w:val="single" w:sz="4" w:space="4" w:color="auto"/>
          <w:bottom w:val="single" w:sz="4" w:space="2" w:color="auto"/>
          <w:right w:val="single" w:sz="4" w:space="4" w:color="auto"/>
        </w:pBdr>
        <w:jc w:val="both"/>
        <w:rPr>
          <w:sz w:val="20"/>
        </w:rPr>
      </w:pPr>
      <w:r w:rsidRPr="004F1243">
        <w:rPr>
          <w:sz w:val="20"/>
        </w:rPr>
        <w:t xml:space="preserve">The physician, institution or clinic compiling the medical records owns the physical records. However, a patient has a vital interest in the information contained in his or her medical records. While a patient may, in the past, have relied primarily upon one physician, the trend is now to favour referrals to a number of professionals. As the number and use of specialists increase, it becomes more difficult for the patient to gain access to the full medical picture. If the patient is only entitled to obtain particular information from each health care provider, the number of contacts he or she may be required to make may become enormous. </w:t>
      </w:r>
    </w:p>
    <w:p w:rsidR="00832C10" w:rsidRPr="004F1243" w:rsidRDefault="00832C10" w:rsidP="00832C10">
      <w:pPr>
        <w:numPr>
          <w:ilvl w:val="0"/>
          <w:numId w:val="22"/>
        </w:numPr>
        <w:pBdr>
          <w:top w:val="single" w:sz="4" w:space="1" w:color="auto"/>
          <w:left w:val="single" w:sz="4" w:space="4" w:color="auto"/>
          <w:bottom w:val="single" w:sz="4" w:space="2" w:color="auto"/>
          <w:right w:val="single" w:sz="4" w:space="4" w:color="auto"/>
        </w:pBdr>
        <w:jc w:val="both"/>
        <w:rPr>
          <w:sz w:val="20"/>
        </w:rPr>
      </w:pPr>
      <w:r w:rsidRPr="004F1243">
        <w:rPr>
          <w:sz w:val="20"/>
        </w:rPr>
        <w:t xml:space="preserve">At least in part, medical records contain information about the patient revealed by the patient and the information is acquired and recorded on behalf of the patient. The records consist of information that is highly private and personal to the individual. It is information that goes to the personal integrity and autonomy of the patient. This information remains, in a fundamental sense, the patient's own for the patient to communicate or retain as he or she sees fit. Thus, the patient has a basic and continuing interest in what happens to the information and in controlling access to it. </w:t>
      </w:r>
    </w:p>
    <w:p w:rsidR="00832C10" w:rsidRPr="004F1243" w:rsidRDefault="00832C10" w:rsidP="00832C10">
      <w:pPr>
        <w:numPr>
          <w:ilvl w:val="0"/>
          <w:numId w:val="22"/>
        </w:numPr>
        <w:pBdr>
          <w:top w:val="single" w:sz="4" w:space="1" w:color="auto"/>
          <w:left w:val="single" w:sz="4" w:space="4" w:color="auto"/>
          <w:bottom w:val="single" w:sz="4" w:space="2" w:color="auto"/>
          <w:right w:val="single" w:sz="4" w:space="4" w:color="auto"/>
        </w:pBdr>
        <w:jc w:val="both"/>
        <w:rPr>
          <w:sz w:val="20"/>
        </w:rPr>
      </w:pPr>
      <w:r w:rsidRPr="004F1243">
        <w:rPr>
          <w:sz w:val="20"/>
        </w:rPr>
        <w:t xml:space="preserve">The relationship between physician and patient is one in which trust and confidence must be placed in the physician. The physician-patient relationship is a fiduciary relationship. Certain duties arise from that special relationship of trust and confidence between physician and patient. Among these are the duty of the doctor to act with utmost good faith and loyalty and to hold information received from or about a patient in confidence. When a patient releases personal information in the context of the doctor-patient relationship, he or she does so with the legitimate expectation that these duties will be respected. The relationship also gives rise to the physician's duty to make proper disclosure of information to the patient. The fiduciary duty to provide access to medical records is ultimately grounded in the nature of the patient's interest in his or her records. The information conveyed to the doctor is held in a fashion somewhat like that of a trust. While the doctor is the owner of the actual record, the information is to be used by the doctor for the benefit of the patient. The confiding of the information to the physician for medical purposes gives rise to an expectation that the patient's interest in and control of the information will continue. </w:t>
      </w:r>
    </w:p>
    <w:p w:rsidR="00832C10" w:rsidRPr="004F1243" w:rsidRDefault="00832C10" w:rsidP="00832C10">
      <w:pPr>
        <w:numPr>
          <w:ilvl w:val="0"/>
          <w:numId w:val="22"/>
        </w:numPr>
        <w:pBdr>
          <w:top w:val="single" w:sz="4" w:space="1" w:color="auto"/>
          <w:left w:val="single" w:sz="4" w:space="4" w:color="auto"/>
          <w:bottom w:val="single" w:sz="4" w:space="2" w:color="auto"/>
          <w:right w:val="single" w:sz="4" w:space="4" w:color="auto"/>
        </w:pBdr>
        <w:jc w:val="both"/>
        <w:rPr>
          <w:sz w:val="20"/>
        </w:rPr>
      </w:pPr>
      <w:r w:rsidRPr="004F1243">
        <w:rPr>
          <w:sz w:val="20"/>
        </w:rPr>
        <w:t xml:space="preserve">The trust-like beneficial interest of the patient in the information indicates that, as a general rule, he or she should have a right of access to the information and that the physician should have a corresponding obligation to provide it. The patient's interest being in the information, it follows that the interest continues when that information is conveyed to another doctor who then becomes subject to the duty to afford the patient access to that information. </w:t>
      </w:r>
    </w:p>
    <w:p w:rsidR="00832C10" w:rsidRPr="004F1243" w:rsidRDefault="00832C10" w:rsidP="00832C10">
      <w:pPr>
        <w:numPr>
          <w:ilvl w:val="0"/>
          <w:numId w:val="22"/>
        </w:numPr>
        <w:pBdr>
          <w:top w:val="single" w:sz="4" w:space="1" w:color="auto"/>
          <w:left w:val="single" w:sz="4" w:space="4" w:color="auto"/>
          <w:bottom w:val="single" w:sz="4" w:space="2" w:color="auto"/>
          <w:right w:val="single" w:sz="4" w:space="4" w:color="auto"/>
        </w:pBdr>
        <w:jc w:val="both"/>
        <w:rPr>
          <w:sz w:val="20"/>
        </w:rPr>
      </w:pPr>
      <w:r w:rsidRPr="004F1243">
        <w:rPr>
          <w:sz w:val="20"/>
        </w:rPr>
        <w:t xml:space="preserve">If a patient is denied access to his or her records, it may not be possible for the patient to establish that the duty of the doctor to act with utmost good faith and loyalty has been fulfilled. It is important that the patient have access to the records to ensure the proper functioning of the relationship and to protect the </w:t>
      </w:r>
      <w:r w:rsidRPr="004F1243">
        <w:rPr>
          <w:sz w:val="20"/>
        </w:rPr>
        <w:lastRenderedPageBreak/>
        <w:t>well-being of the patient.</w:t>
      </w:r>
      <w:r w:rsidRPr="004F1243">
        <w:rPr>
          <w:b/>
          <w:bCs/>
          <w:sz w:val="20"/>
        </w:rPr>
        <w:t xml:space="preserve"> </w:t>
      </w:r>
      <w:r w:rsidRPr="004F1243">
        <w:rPr>
          <w:sz w:val="20"/>
        </w:rPr>
        <w:t xml:space="preserve">The trust reposed in the physician by the patient mandates that the flow of information operate both ways.  </w:t>
      </w:r>
    </w:p>
    <w:p w:rsidR="00832C10" w:rsidRPr="004F1243" w:rsidRDefault="00832C10" w:rsidP="00832C10">
      <w:pPr>
        <w:numPr>
          <w:ilvl w:val="0"/>
          <w:numId w:val="22"/>
        </w:numPr>
        <w:pBdr>
          <w:top w:val="single" w:sz="4" w:space="1" w:color="auto"/>
          <w:left w:val="single" w:sz="4" w:space="4" w:color="auto"/>
          <w:bottom w:val="single" w:sz="4" w:space="2" w:color="auto"/>
          <w:right w:val="single" w:sz="4" w:space="4" w:color="auto"/>
        </w:pBdr>
        <w:jc w:val="both"/>
        <w:rPr>
          <w:sz w:val="20"/>
        </w:rPr>
      </w:pPr>
      <w:r w:rsidRPr="004F1243">
        <w:rPr>
          <w:sz w:val="20"/>
        </w:rPr>
        <w:t xml:space="preserve">The onus lies on the doctor to justify an exception to the general rule of access. The burden of proof should fall on the party who is in the best position to obtain the facts. If a physician objects to the patient's general right of access, he or she must have reasonable grounds for doing so. </w:t>
      </w:r>
    </w:p>
    <w:p w:rsidR="00832C10" w:rsidRPr="004F1243" w:rsidRDefault="00832C10" w:rsidP="00832C10">
      <w:pPr>
        <w:numPr>
          <w:ilvl w:val="0"/>
          <w:numId w:val="22"/>
        </w:numPr>
        <w:pBdr>
          <w:top w:val="single" w:sz="4" w:space="1" w:color="auto"/>
          <w:left w:val="single" w:sz="4" w:space="4" w:color="auto"/>
          <w:bottom w:val="single" w:sz="4" w:space="2" w:color="auto"/>
          <w:right w:val="single" w:sz="4" w:space="4" w:color="auto"/>
        </w:pBdr>
        <w:jc w:val="both"/>
        <w:rPr>
          <w:sz w:val="20"/>
        </w:rPr>
      </w:pPr>
      <w:r w:rsidRPr="004F1243">
        <w:rPr>
          <w:sz w:val="20"/>
        </w:rPr>
        <w:t xml:space="preserve">Equity works in the circumstances to enforce the duty to disclose. The foundation in equity gives the court the discretion to refuse access to the records where non-disclosure is appropriate. </w:t>
      </w:r>
    </w:p>
    <w:p w:rsidR="00832C10" w:rsidRPr="004F1243" w:rsidRDefault="00832C10" w:rsidP="00832C10">
      <w:pPr>
        <w:pBdr>
          <w:top w:val="single" w:sz="4" w:space="1" w:color="auto"/>
          <w:left w:val="single" w:sz="4" w:space="4" w:color="auto"/>
          <w:bottom w:val="single" w:sz="4" w:space="2" w:color="auto"/>
          <w:right w:val="single" w:sz="4" w:space="4" w:color="auto"/>
        </w:pBdr>
        <w:jc w:val="both"/>
      </w:pPr>
      <w:r w:rsidRPr="004F1243">
        <w:rPr>
          <w:sz w:val="20"/>
        </w:rPr>
        <w:t>Tangible records belong to the physician and the physician must have continued access to the records to provide proper diagnosis and treatment. Such access would be disrupted if the patient was able to remove the records from the premises. Accordingly, the patient is entitled to reasonable access to examine and copy the records, provided the patient pays a legitimate fee for the preparation and reproduction of the information. Access is limited to the information the physician obtained in providing treatment. It does not extend to information arising outside the doctor-patient relationship.  The patient is entitled upon request to inspect and copy all information in the patient's medical file which the physician considered in administering advice or treatment. Considering the equitable base of the patient's entitlement, this general rule of access is subject to the superintending jurisdiction of the court. The onus is on the physician to justify denial of access.</w:t>
      </w:r>
    </w:p>
    <w:p w:rsidR="00832C10" w:rsidRPr="004633FB" w:rsidRDefault="00832C10" w:rsidP="00832C10">
      <w:pPr>
        <w:spacing w:line="360" w:lineRule="auto"/>
        <w:rPr>
          <w:rFonts w:asciiTheme="minorHAnsi" w:hAnsiTheme="minorHAnsi"/>
          <w:sz w:val="24"/>
          <w:szCs w:val="24"/>
        </w:rPr>
      </w:pPr>
    </w:p>
    <w:sectPr w:rsidR="00832C10" w:rsidRPr="004633FB" w:rsidSect="00A52091">
      <w:footerReference w:type="default" r:id="rId8"/>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653B" w:rsidRDefault="007C653B" w:rsidP="00D92026">
      <w:r>
        <w:separator/>
      </w:r>
    </w:p>
  </w:endnote>
  <w:endnote w:type="continuationSeparator" w:id="1">
    <w:p w:rsidR="007C653B" w:rsidRDefault="007C653B" w:rsidP="00D9202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48916"/>
      <w:docPartObj>
        <w:docPartGallery w:val="Page Numbers (Bottom of Page)"/>
        <w:docPartUnique/>
      </w:docPartObj>
    </w:sdtPr>
    <w:sdtContent>
      <w:p w:rsidR="00526105" w:rsidRDefault="00044E67">
        <w:pPr>
          <w:pStyle w:val="Footer"/>
          <w:jc w:val="right"/>
        </w:pPr>
        <w:fldSimple w:instr=" PAGE   \* MERGEFORMAT ">
          <w:r w:rsidR="008126DE">
            <w:rPr>
              <w:noProof/>
            </w:rPr>
            <w:t>8</w:t>
          </w:r>
        </w:fldSimple>
      </w:p>
    </w:sdtContent>
  </w:sdt>
  <w:p w:rsidR="00526105" w:rsidRDefault="00526105">
    <w:pPr>
      <w:pStyle w:val="Footer"/>
    </w:pPr>
    <w:r>
      <w:t>Ann Jobson</w:t>
    </w:r>
    <w:r>
      <w:tab/>
      <w:t>LWB 483 s2/2009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653B" w:rsidRDefault="007C653B" w:rsidP="00D92026">
      <w:r>
        <w:separator/>
      </w:r>
    </w:p>
  </w:footnote>
  <w:footnote w:type="continuationSeparator" w:id="1">
    <w:p w:rsidR="007C653B" w:rsidRDefault="007C653B" w:rsidP="00D9202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3926D724"/>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2DA06D4"/>
    <w:multiLevelType w:val="multilevel"/>
    <w:tmpl w:val="B720D82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b/>
      </w:r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3365217"/>
    <w:multiLevelType w:val="hybridMultilevel"/>
    <w:tmpl w:val="27347B4A"/>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06593FB8"/>
    <w:multiLevelType w:val="multilevel"/>
    <w:tmpl w:val="5888D9B2"/>
    <w:lvl w:ilvl="0">
      <w:start w:val="10"/>
      <w:numFmt w:val="bullet"/>
      <w:lvlText w:val="-"/>
      <w:lvlJc w:val="left"/>
      <w:pPr>
        <w:tabs>
          <w:tab w:val="num" w:pos="360"/>
        </w:tabs>
        <w:ind w:left="360" w:hanging="360"/>
      </w:pPr>
      <w:rPr>
        <w:rFonts w:ascii="Arial" w:eastAsia="Times New Roman" w:hAnsi="Arial" w:cs="Aria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4">
    <w:nsid w:val="1366742D"/>
    <w:multiLevelType w:val="multilevel"/>
    <w:tmpl w:val="FEE68326"/>
    <w:lvl w:ilvl="0">
      <w:start w:val="1"/>
      <w:numFmt w:val="decimal"/>
      <w:pStyle w:val="Heading2a"/>
      <w:lvlText w:val="%1."/>
      <w:lvlJc w:val="left"/>
      <w:pPr>
        <w:ind w:left="360" w:hanging="360"/>
      </w:pPr>
      <w:rPr>
        <w:rFonts w:hint="default"/>
      </w:rPr>
    </w:lvl>
    <w:lvl w:ilvl="1">
      <w:start w:val="1"/>
      <w:numFmt w:val="decimal"/>
      <w:pStyle w:val="Heading2aa"/>
      <w:isLgl/>
      <w:lvlText w:val="%1.%2"/>
      <w:lvlJc w:val="left"/>
      <w:pPr>
        <w:ind w:left="786" w:hanging="360"/>
      </w:pPr>
      <w:rPr>
        <w:rFonts w:hint="default"/>
        <w:i w:val="0"/>
      </w:rPr>
    </w:lvl>
    <w:lvl w:ilvl="2">
      <w:start w:val="1"/>
      <w:numFmt w:val="decimal"/>
      <w:pStyle w:val="Heading2aaa"/>
      <w:isLgl/>
      <w:lvlText w:val="%1.%2.%3"/>
      <w:lvlJc w:val="left"/>
      <w:pPr>
        <w:ind w:left="2138" w:hanging="720"/>
      </w:pPr>
      <w:rPr>
        <w:rFonts w:hint="default"/>
        <w:i w:val="0"/>
      </w:rPr>
    </w:lvl>
    <w:lvl w:ilvl="3">
      <w:start w:val="1"/>
      <w:numFmt w:val="decimal"/>
      <w:isLgl/>
      <w:lvlText w:val="%1.%2.%3.%4"/>
      <w:lvlJc w:val="left"/>
      <w:pPr>
        <w:ind w:left="2705"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
    <w:nsid w:val="14B937B9"/>
    <w:multiLevelType w:val="multilevel"/>
    <w:tmpl w:val="98E04C14"/>
    <w:lvl w:ilvl="0">
      <w:start w:val="1"/>
      <w:numFmt w:val="decimal"/>
      <w:lvlText w:val="%1)"/>
      <w:lvlJc w:val="left"/>
      <w:pPr>
        <w:ind w:left="360" w:hanging="360"/>
      </w:pPr>
      <w:rPr>
        <w:b/>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rPr>
        <w:b/>
      </w:r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175D7AA0"/>
    <w:multiLevelType w:val="hybridMultilevel"/>
    <w:tmpl w:val="53C65E84"/>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32900707"/>
    <w:multiLevelType w:val="hybridMultilevel"/>
    <w:tmpl w:val="8A7E9ACA"/>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
    <w:nsid w:val="38DE59B7"/>
    <w:multiLevelType w:val="multilevel"/>
    <w:tmpl w:val="B720D82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b/>
      </w:r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43613580"/>
    <w:multiLevelType w:val="multilevel"/>
    <w:tmpl w:val="B720D82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b/>
      </w:r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45DA031E"/>
    <w:multiLevelType w:val="hybridMultilevel"/>
    <w:tmpl w:val="AA4C9B70"/>
    <w:lvl w:ilvl="0" w:tplc="C14AD632">
      <w:start w:val="1"/>
      <w:numFmt w:val="bullet"/>
      <w:lvlText w:val="•"/>
      <w:lvlJc w:val="left"/>
      <w:pPr>
        <w:tabs>
          <w:tab w:val="num" w:pos="720"/>
        </w:tabs>
        <w:ind w:left="720" w:hanging="360"/>
      </w:pPr>
      <w:rPr>
        <w:rFonts w:ascii="Times New Roman" w:hAnsi="Times New Roman" w:hint="default"/>
      </w:rPr>
    </w:lvl>
    <w:lvl w:ilvl="1" w:tplc="EA3A4B38">
      <w:start w:val="1"/>
      <w:numFmt w:val="bullet"/>
      <w:lvlText w:val="•"/>
      <w:lvlJc w:val="left"/>
      <w:pPr>
        <w:tabs>
          <w:tab w:val="num" w:pos="1440"/>
        </w:tabs>
        <w:ind w:left="1440" w:hanging="360"/>
      </w:pPr>
      <w:rPr>
        <w:rFonts w:ascii="Times New Roman" w:hAnsi="Times New Roman" w:hint="default"/>
      </w:rPr>
    </w:lvl>
    <w:lvl w:ilvl="2" w:tplc="261EA176" w:tentative="1">
      <w:start w:val="1"/>
      <w:numFmt w:val="bullet"/>
      <w:lvlText w:val="•"/>
      <w:lvlJc w:val="left"/>
      <w:pPr>
        <w:tabs>
          <w:tab w:val="num" w:pos="2160"/>
        </w:tabs>
        <w:ind w:left="2160" w:hanging="360"/>
      </w:pPr>
      <w:rPr>
        <w:rFonts w:ascii="Times New Roman" w:hAnsi="Times New Roman" w:hint="default"/>
      </w:rPr>
    </w:lvl>
    <w:lvl w:ilvl="3" w:tplc="C296A9D4" w:tentative="1">
      <w:start w:val="1"/>
      <w:numFmt w:val="bullet"/>
      <w:lvlText w:val="•"/>
      <w:lvlJc w:val="left"/>
      <w:pPr>
        <w:tabs>
          <w:tab w:val="num" w:pos="2880"/>
        </w:tabs>
        <w:ind w:left="2880" w:hanging="360"/>
      </w:pPr>
      <w:rPr>
        <w:rFonts w:ascii="Times New Roman" w:hAnsi="Times New Roman" w:hint="default"/>
      </w:rPr>
    </w:lvl>
    <w:lvl w:ilvl="4" w:tplc="C8F28746" w:tentative="1">
      <w:start w:val="1"/>
      <w:numFmt w:val="bullet"/>
      <w:lvlText w:val="•"/>
      <w:lvlJc w:val="left"/>
      <w:pPr>
        <w:tabs>
          <w:tab w:val="num" w:pos="3600"/>
        </w:tabs>
        <w:ind w:left="3600" w:hanging="360"/>
      </w:pPr>
      <w:rPr>
        <w:rFonts w:ascii="Times New Roman" w:hAnsi="Times New Roman" w:hint="default"/>
      </w:rPr>
    </w:lvl>
    <w:lvl w:ilvl="5" w:tplc="F2AE8E8E" w:tentative="1">
      <w:start w:val="1"/>
      <w:numFmt w:val="bullet"/>
      <w:lvlText w:val="•"/>
      <w:lvlJc w:val="left"/>
      <w:pPr>
        <w:tabs>
          <w:tab w:val="num" w:pos="4320"/>
        </w:tabs>
        <w:ind w:left="4320" w:hanging="360"/>
      </w:pPr>
      <w:rPr>
        <w:rFonts w:ascii="Times New Roman" w:hAnsi="Times New Roman" w:hint="default"/>
      </w:rPr>
    </w:lvl>
    <w:lvl w:ilvl="6" w:tplc="6396F782" w:tentative="1">
      <w:start w:val="1"/>
      <w:numFmt w:val="bullet"/>
      <w:lvlText w:val="•"/>
      <w:lvlJc w:val="left"/>
      <w:pPr>
        <w:tabs>
          <w:tab w:val="num" w:pos="5040"/>
        </w:tabs>
        <w:ind w:left="5040" w:hanging="360"/>
      </w:pPr>
      <w:rPr>
        <w:rFonts w:ascii="Times New Roman" w:hAnsi="Times New Roman" w:hint="default"/>
      </w:rPr>
    </w:lvl>
    <w:lvl w:ilvl="7" w:tplc="BDB8CE10" w:tentative="1">
      <w:start w:val="1"/>
      <w:numFmt w:val="bullet"/>
      <w:lvlText w:val="•"/>
      <w:lvlJc w:val="left"/>
      <w:pPr>
        <w:tabs>
          <w:tab w:val="num" w:pos="5760"/>
        </w:tabs>
        <w:ind w:left="5760" w:hanging="360"/>
      </w:pPr>
      <w:rPr>
        <w:rFonts w:ascii="Times New Roman" w:hAnsi="Times New Roman" w:hint="default"/>
      </w:rPr>
    </w:lvl>
    <w:lvl w:ilvl="8" w:tplc="B4C8EACE" w:tentative="1">
      <w:start w:val="1"/>
      <w:numFmt w:val="bullet"/>
      <w:lvlText w:val="•"/>
      <w:lvlJc w:val="left"/>
      <w:pPr>
        <w:tabs>
          <w:tab w:val="num" w:pos="6480"/>
        </w:tabs>
        <w:ind w:left="6480" w:hanging="360"/>
      </w:pPr>
      <w:rPr>
        <w:rFonts w:ascii="Times New Roman" w:hAnsi="Times New Roman" w:hint="default"/>
      </w:rPr>
    </w:lvl>
  </w:abstractNum>
  <w:abstractNum w:abstractNumId="11">
    <w:nsid w:val="49481974"/>
    <w:multiLevelType w:val="hybridMultilevel"/>
    <w:tmpl w:val="63004D00"/>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2">
    <w:nsid w:val="4F8F5F1E"/>
    <w:multiLevelType w:val="hybridMultilevel"/>
    <w:tmpl w:val="83C46740"/>
    <w:lvl w:ilvl="0" w:tplc="E04C7910">
      <w:start w:val="1"/>
      <w:numFmt w:val="bullet"/>
      <w:lvlText w:val="-"/>
      <w:lvlJc w:val="left"/>
      <w:pPr>
        <w:ind w:left="360" w:hanging="360"/>
      </w:pPr>
      <w:rPr>
        <w:rFonts w:ascii="Calibri" w:eastAsiaTheme="minorHAnsi" w:hAnsi="Calibri" w:cs="Arial" w:hint="default"/>
      </w:rPr>
    </w:lvl>
    <w:lvl w:ilvl="1" w:tplc="0C090003">
      <w:start w:val="1"/>
      <w:numFmt w:val="bullet"/>
      <w:lvlText w:val="o"/>
      <w:lvlJc w:val="left"/>
      <w:pPr>
        <w:ind w:left="928"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3">
    <w:nsid w:val="56263799"/>
    <w:multiLevelType w:val="hybridMultilevel"/>
    <w:tmpl w:val="72B2B7D6"/>
    <w:lvl w:ilvl="0" w:tplc="FFFFFFFF">
      <w:start w:val="10"/>
      <w:numFmt w:val="bullet"/>
      <w:lvlText w:val="-"/>
      <w:lvlJc w:val="left"/>
      <w:pPr>
        <w:tabs>
          <w:tab w:val="num" w:pos="360"/>
        </w:tabs>
        <w:ind w:left="36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A36204A"/>
    <w:multiLevelType w:val="hybridMultilevel"/>
    <w:tmpl w:val="C5666F6E"/>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nsid w:val="5B3830FA"/>
    <w:multiLevelType w:val="multilevel"/>
    <w:tmpl w:val="B720D82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b/>
      </w:r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nsid w:val="5D2A627A"/>
    <w:multiLevelType w:val="multilevel"/>
    <w:tmpl w:val="B720D824"/>
    <w:lvl w:ilvl="0">
      <w:start w:val="1"/>
      <w:numFmt w:val="bullet"/>
      <w:lvlText w:val=""/>
      <w:lvlJc w:val="left"/>
      <w:pPr>
        <w:ind w:left="360" w:hanging="360"/>
      </w:pPr>
      <w:rPr>
        <w:rFonts w:ascii="Symbol" w:hAnsi="Symbol" w:hint="default"/>
      </w:rPr>
    </w:lvl>
    <w:lvl w:ilvl="1">
      <w:start w:val="1"/>
      <w:numFmt w:val="bullet"/>
      <w:lvlText w:val="o"/>
      <w:lvlJc w:val="left"/>
      <w:pPr>
        <w:ind w:left="720" w:hanging="360"/>
      </w:pPr>
      <w:rPr>
        <w:rFonts w:ascii="Courier New" w:hAnsi="Courier New" w:cs="Courier New" w:hint="default"/>
        <w:b/>
      </w:r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6ACA1997"/>
    <w:multiLevelType w:val="hybridMultilevel"/>
    <w:tmpl w:val="F2D8EA70"/>
    <w:lvl w:ilvl="0" w:tplc="E04C7910">
      <w:start w:val="1"/>
      <w:numFmt w:val="bullet"/>
      <w:lvlText w:val="-"/>
      <w:lvlJc w:val="left"/>
      <w:pPr>
        <w:ind w:left="360" w:hanging="360"/>
      </w:pPr>
      <w:rPr>
        <w:rFonts w:ascii="Calibri" w:eastAsiaTheme="minorHAnsi" w:hAnsi="Calibri" w:cs="Aria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nsid w:val="6E0468E7"/>
    <w:multiLevelType w:val="hybridMultilevel"/>
    <w:tmpl w:val="4C3637D8"/>
    <w:lvl w:ilvl="0" w:tplc="CE504C28">
      <w:start w:val="1"/>
      <w:numFmt w:val="bullet"/>
      <w:lvlText w:val="•"/>
      <w:lvlJc w:val="left"/>
      <w:pPr>
        <w:tabs>
          <w:tab w:val="num" w:pos="720"/>
        </w:tabs>
        <w:ind w:left="720" w:hanging="360"/>
      </w:pPr>
      <w:rPr>
        <w:rFonts w:ascii="Times New Roman" w:hAnsi="Times New Roman" w:hint="default"/>
      </w:rPr>
    </w:lvl>
    <w:lvl w:ilvl="1" w:tplc="EE586E90">
      <w:start w:val="1010"/>
      <w:numFmt w:val="bullet"/>
      <w:lvlText w:val="•"/>
      <w:lvlJc w:val="left"/>
      <w:pPr>
        <w:tabs>
          <w:tab w:val="num" w:pos="1440"/>
        </w:tabs>
        <w:ind w:left="1440" w:hanging="360"/>
      </w:pPr>
      <w:rPr>
        <w:rFonts w:ascii="Times New Roman" w:hAnsi="Times New Roman" w:hint="default"/>
      </w:rPr>
    </w:lvl>
    <w:lvl w:ilvl="2" w:tplc="022EDE14">
      <w:start w:val="1010"/>
      <w:numFmt w:val="bullet"/>
      <w:lvlText w:val="•"/>
      <w:lvlJc w:val="left"/>
      <w:pPr>
        <w:tabs>
          <w:tab w:val="num" w:pos="2160"/>
        </w:tabs>
        <w:ind w:left="2160" w:hanging="360"/>
      </w:pPr>
      <w:rPr>
        <w:rFonts w:ascii="Times New Roman" w:hAnsi="Times New Roman" w:hint="default"/>
      </w:rPr>
    </w:lvl>
    <w:lvl w:ilvl="3" w:tplc="263ADD52">
      <w:start w:val="1010"/>
      <w:numFmt w:val="bullet"/>
      <w:lvlText w:val="•"/>
      <w:lvlJc w:val="left"/>
      <w:pPr>
        <w:tabs>
          <w:tab w:val="num" w:pos="2880"/>
        </w:tabs>
        <w:ind w:left="2880" w:hanging="360"/>
      </w:pPr>
      <w:rPr>
        <w:rFonts w:ascii="Times New Roman" w:hAnsi="Times New Roman" w:hint="default"/>
      </w:rPr>
    </w:lvl>
    <w:lvl w:ilvl="4" w:tplc="16FAF50C" w:tentative="1">
      <w:start w:val="1"/>
      <w:numFmt w:val="bullet"/>
      <w:lvlText w:val="•"/>
      <w:lvlJc w:val="left"/>
      <w:pPr>
        <w:tabs>
          <w:tab w:val="num" w:pos="3600"/>
        </w:tabs>
        <w:ind w:left="3600" w:hanging="360"/>
      </w:pPr>
      <w:rPr>
        <w:rFonts w:ascii="Times New Roman" w:hAnsi="Times New Roman" w:hint="default"/>
      </w:rPr>
    </w:lvl>
    <w:lvl w:ilvl="5" w:tplc="632E48BE" w:tentative="1">
      <w:start w:val="1"/>
      <w:numFmt w:val="bullet"/>
      <w:lvlText w:val="•"/>
      <w:lvlJc w:val="left"/>
      <w:pPr>
        <w:tabs>
          <w:tab w:val="num" w:pos="4320"/>
        </w:tabs>
        <w:ind w:left="4320" w:hanging="360"/>
      </w:pPr>
      <w:rPr>
        <w:rFonts w:ascii="Times New Roman" w:hAnsi="Times New Roman" w:hint="default"/>
      </w:rPr>
    </w:lvl>
    <w:lvl w:ilvl="6" w:tplc="05C806AE" w:tentative="1">
      <w:start w:val="1"/>
      <w:numFmt w:val="bullet"/>
      <w:lvlText w:val="•"/>
      <w:lvlJc w:val="left"/>
      <w:pPr>
        <w:tabs>
          <w:tab w:val="num" w:pos="5040"/>
        </w:tabs>
        <w:ind w:left="5040" w:hanging="360"/>
      </w:pPr>
      <w:rPr>
        <w:rFonts w:ascii="Times New Roman" w:hAnsi="Times New Roman" w:hint="default"/>
      </w:rPr>
    </w:lvl>
    <w:lvl w:ilvl="7" w:tplc="98EAE898" w:tentative="1">
      <w:start w:val="1"/>
      <w:numFmt w:val="bullet"/>
      <w:lvlText w:val="•"/>
      <w:lvlJc w:val="left"/>
      <w:pPr>
        <w:tabs>
          <w:tab w:val="num" w:pos="5760"/>
        </w:tabs>
        <w:ind w:left="5760" w:hanging="360"/>
      </w:pPr>
      <w:rPr>
        <w:rFonts w:ascii="Times New Roman" w:hAnsi="Times New Roman" w:hint="default"/>
      </w:rPr>
    </w:lvl>
    <w:lvl w:ilvl="8" w:tplc="A14A109E" w:tentative="1">
      <w:start w:val="1"/>
      <w:numFmt w:val="bullet"/>
      <w:lvlText w:val="•"/>
      <w:lvlJc w:val="left"/>
      <w:pPr>
        <w:tabs>
          <w:tab w:val="num" w:pos="6480"/>
        </w:tabs>
        <w:ind w:left="6480" w:hanging="360"/>
      </w:pPr>
      <w:rPr>
        <w:rFonts w:ascii="Times New Roman" w:hAnsi="Times New Roman" w:hint="default"/>
      </w:rPr>
    </w:lvl>
  </w:abstractNum>
  <w:abstractNum w:abstractNumId="19">
    <w:nsid w:val="70BD485C"/>
    <w:multiLevelType w:val="hybridMultilevel"/>
    <w:tmpl w:val="4D449A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74374544"/>
    <w:multiLevelType w:val="multilevel"/>
    <w:tmpl w:val="1202347A"/>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nsid w:val="7BCE5581"/>
    <w:multiLevelType w:val="hybridMultilevel"/>
    <w:tmpl w:val="16BA48E6"/>
    <w:lvl w:ilvl="0" w:tplc="931E68F6">
      <w:start w:val="1"/>
      <w:numFmt w:val="bullet"/>
      <w:lvlText w:val="-"/>
      <w:lvlJc w:val="left"/>
      <w:pPr>
        <w:tabs>
          <w:tab w:val="num" w:pos="720"/>
        </w:tabs>
        <w:ind w:left="720" w:hanging="720"/>
      </w:pPr>
      <w:rPr>
        <w:rFonts w:ascii="Times New Roman" w:eastAsia="Times New Roman" w:hAnsi="Times New Roman" w:cs="Times New Roman"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2">
    <w:nsid w:val="7F4F4623"/>
    <w:multiLevelType w:val="hybridMultilevel"/>
    <w:tmpl w:val="946A2ED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12"/>
  </w:num>
  <w:num w:numId="3">
    <w:abstractNumId w:val="0"/>
  </w:num>
  <w:num w:numId="4">
    <w:abstractNumId w:val="17"/>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0"/>
  </w:num>
  <w:num w:numId="8">
    <w:abstractNumId w:val="16"/>
  </w:num>
  <w:num w:numId="9">
    <w:abstractNumId w:val="8"/>
  </w:num>
  <w:num w:numId="10">
    <w:abstractNumId w:val="1"/>
  </w:num>
  <w:num w:numId="11">
    <w:abstractNumId w:val="15"/>
  </w:num>
  <w:num w:numId="12">
    <w:abstractNumId w:val="18"/>
  </w:num>
  <w:num w:numId="13">
    <w:abstractNumId w:val="10"/>
  </w:num>
  <w:num w:numId="14">
    <w:abstractNumId w:val="9"/>
  </w:num>
  <w:num w:numId="15">
    <w:abstractNumId w:val="13"/>
  </w:num>
  <w:num w:numId="16">
    <w:abstractNumId w:val="22"/>
  </w:num>
  <w:num w:numId="17">
    <w:abstractNumId w:val="19"/>
  </w:num>
  <w:num w:numId="18">
    <w:abstractNumId w:val="21"/>
  </w:num>
  <w:num w:numId="19">
    <w:abstractNumId w:val="6"/>
  </w:num>
  <w:num w:numId="20">
    <w:abstractNumId w:val="7"/>
  </w:num>
  <w:num w:numId="21">
    <w:abstractNumId w:val="14"/>
  </w:num>
  <w:num w:numId="22">
    <w:abstractNumId w:val="3"/>
  </w:num>
  <w:num w:numId="23">
    <w:abstractNumId w:val="11"/>
  </w:num>
  <w:num w:numId="2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characterSpacingControl w:val="doNotCompress"/>
  <w:footnotePr>
    <w:footnote w:id="0"/>
    <w:footnote w:id="1"/>
  </w:footnotePr>
  <w:endnotePr>
    <w:endnote w:id="0"/>
    <w:endnote w:id="1"/>
  </w:endnotePr>
  <w:compat/>
  <w:rsids>
    <w:rsidRoot w:val="00D92026"/>
    <w:rsid w:val="00044E67"/>
    <w:rsid w:val="00113090"/>
    <w:rsid w:val="001E7F08"/>
    <w:rsid w:val="00421D71"/>
    <w:rsid w:val="004633FB"/>
    <w:rsid w:val="00526105"/>
    <w:rsid w:val="00540877"/>
    <w:rsid w:val="006257C4"/>
    <w:rsid w:val="006C0E0A"/>
    <w:rsid w:val="007C3788"/>
    <w:rsid w:val="007C56A7"/>
    <w:rsid w:val="007C653B"/>
    <w:rsid w:val="007D18E6"/>
    <w:rsid w:val="008126DE"/>
    <w:rsid w:val="00832C10"/>
    <w:rsid w:val="008D537C"/>
    <w:rsid w:val="009928C4"/>
    <w:rsid w:val="00A52091"/>
    <w:rsid w:val="00AA251C"/>
    <w:rsid w:val="00AC59AB"/>
    <w:rsid w:val="00B75FA4"/>
    <w:rsid w:val="00BC7D9D"/>
    <w:rsid w:val="00C45D54"/>
    <w:rsid w:val="00CE41A0"/>
    <w:rsid w:val="00D32170"/>
    <w:rsid w:val="00D92026"/>
    <w:rsid w:val="00D954AD"/>
    <w:rsid w:val="00EC7699"/>
    <w:rsid w:val="00F31A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2026"/>
    <w:pPr>
      <w:spacing w:after="0" w:line="240" w:lineRule="auto"/>
    </w:pPr>
    <w:rPr>
      <w:rFonts w:ascii="Calibri" w:hAnsi="Calibri" w:cs="Arial"/>
    </w:rPr>
  </w:style>
  <w:style w:type="paragraph" w:styleId="Heading1">
    <w:name w:val="heading 1"/>
    <w:basedOn w:val="Normal"/>
    <w:next w:val="Normal"/>
    <w:link w:val="Heading1Char"/>
    <w:uiPriority w:val="9"/>
    <w:qFormat/>
    <w:rsid w:val="00D92026"/>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D9202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92026"/>
    <w:pPr>
      <w:ind w:left="720"/>
      <w:contextualSpacing/>
    </w:pPr>
  </w:style>
  <w:style w:type="paragraph" w:customStyle="1" w:styleId="Heading1a">
    <w:name w:val="Heading 1a"/>
    <w:basedOn w:val="Heading1"/>
    <w:next w:val="Normal"/>
    <w:qFormat/>
    <w:rsid w:val="00D92026"/>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jc w:val="center"/>
    </w:pPr>
    <w:rPr>
      <w:rFonts w:asciiTheme="minorHAnsi" w:hAnsiTheme="minorHAnsi"/>
      <w:smallCaps/>
      <w:color w:val="auto"/>
      <w:sz w:val="36"/>
    </w:rPr>
  </w:style>
  <w:style w:type="paragraph" w:customStyle="1" w:styleId="Heading2a">
    <w:name w:val="Heading 2a"/>
    <w:basedOn w:val="Heading2"/>
    <w:next w:val="Normal"/>
    <w:qFormat/>
    <w:rsid w:val="00D92026"/>
    <w:pPr>
      <w:numPr>
        <w:numId w:val="1"/>
      </w:numPr>
      <w:spacing w:before="0"/>
    </w:pPr>
    <w:rPr>
      <w:rFonts w:ascii="Calibri" w:hAnsi="Calibri"/>
      <w:color w:val="auto"/>
      <w:sz w:val="22"/>
      <w:u w:val="single"/>
    </w:rPr>
  </w:style>
  <w:style w:type="paragraph" w:customStyle="1" w:styleId="Heading2aa">
    <w:name w:val="Heading 2aa"/>
    <w:basedOn w:val="Heading2a"/>
    <w:next w:val="Normal"/>
    <w:qFormat/>
    <w:rsid w:val="00D92026"/>
    <w:pPr>
      <w:numPr>
        <w:ilvl w:val="1"/>
      </w:numPr>
    </w:pPr>
  </w:style>
  <w:style w:type="paragraph" w:customStyle="1" w:styleId="Heading2aaa">
    <w:name w:val="Heading 2aaa"/>
    <w:basedOn w:val="Heading2aa"/>
    <w:next w:val="Normal"/>
    <w:qFormat/>
    <w:rsid w:val="00D92026"/>
    <w:pPr>
      <w:numPr>
        <w:ilvl w:val="2"/>
      </w:numPr>
      <w:ind w:left="786" w:hanging="360"/>
    </w:pPr>
  </w:style>
  <w:style w:type="paragraph" w:styleId="ListBullet">
    <w:name w:val="List Bullet"/>
    <w:basedOn w:val="Normal"/>
    <w:uiPriority w:val="99"/>
    <w:unhideWhenUsed/>
    <w:rsid w:val="00D92026"/>
    <w:pPr>
      <w:numPr>
        <w:numId w:val="3"/>
      </w:numPr>
      <w:contextualSpacing/>
    </w:pPr>
    <w:rPr>
      <w:szCs w:val="24"/>
    </w:rPr>
  </w:style>
  <w:style w:type="character" w:customStyle="1" w:styleId="Heading1Char">
    <w:name w:val="Heading 1 Char"/>
    <w:basedOn w:val="DefaultParagraphFont"/>
    <w:link w:val="Heading1"/>
    <w:uiPriority w:val="9"/>
    <w:rsid w:val="00D92026"/>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D92026"/>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D92026"/>
    <w:pPr>
      <w:tabs>
        <w:tab w:val="center" w:pos="4513"/>
        <w:tab w:val="right" w:pos="9026"/>
      </w:tabs>
    </w:pPr>
  </w:style>
  <w:style w:type="character" w:customStyle="1" w:styleId="HeaderChar">
    <w:name w:val="Header Char"/>
    <w:basedOn w:val="DefaultParagraphFont"/>
    <w:link w:val="Header"/>
    <w:uiPriority w:val="99"/>
    <w:semiHidden/>
    <w:rsid w:val="00D92026"/>
    <w:rPr>
      <w:rFonts w:ascii="Calibri" w:hAnsi="Calibri" w:cs="Arial"/>
    </w:rPr>
  </w:style>
  <w:style w:type="paragraph" w:styleId="Footer">
    <w:name w:val="footer"/>
    <w:basedOn w:val="Normal"/>
    <w:link w:val="FooterChar"/>
    <w:uiPriority w:val="99"/>
    <w:unhideWhenUsed/>
    <w:rsid w:val="00D92026"/>
    <w:pPr>
      <w:tabs>
        <w:tab w:val="center" w:pos="4513"/>
        <w:tab w:val="right" w:pos="9026"/>
      </w:tabs>
    </w:pPr>
  </w:style>
  <w:style w:type="character" w:customStyle="1" w:styleId="FooterChar">
    <w:name w:val="Footer Char"/>
    <w:basedOn w:val="DefaultParagraphFont"/>
    <w:link w:val="Footer"/>
    <w:uiPriority w:val="99"/>
    <w:rsid w:val="00D92026"/>
    <w:rPr>
      <w:rFonts w:ascii="Calibri" w:hAnsi="Calibri" w:cs="Arial"/>
    </w:rPr>
  </w:style>
  <w:style w:type="table" w:styleId="TableGrid">
    <w:name w:val="Table Grid"/>
    <w:basedOn w:val="TableNormal"/>
    <w:uiPriority w:val="59"/>
    <w:rsid w:val="004633F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954AD"/>
    <w:rPr>
      <w:rFonts w:ascii="Tahoma" w:hAnsi="Tahoma" w:cs="Tahoma"/>
      <w:sz w:val="16"/>
      <w:szCs w:val="16"/>
    </w:rPr>
  </w:style>
  <w:style w:type="character" w:customStyle="1" w:styleId="BalloonTextChar">
    <w:name w:val="Balloon Text Char"/>
    <w:basedOn w:val="DefaultParagraphFont"/>
    <w:link w:val="BalloonText"/>
    <w:uiPriority w:val="99"/>
    <w:semiHidden/>
    <w:rsid w:val="00D954A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7172550">
      <w:bodyDiv w:val="1"/>
      <w:marLeft w:val="0"/>
      <w:marRight w:val="0"/>
      <w:marTop w:val="0"/>
      <w:marBottom w:val="0"/>
      <w:divBdr>
        <w:top w:val="none" w:sz="0" w:space="0" w:color="auto"/>
        <w:left w:val="none" w:sz="0" w:space="0" w:color="auto"/>
        <w:bottom w:val="none" w:sz="0" w:space="0" w:color="auto"/>
        <w:right w:val="none" w:sz="0" w:space="0" w:color="auto"/>
      </w:divBdr>
      <w:divsChild>
        <w:div w:id="1735664281">
          <w:marLeft w:val="0"/>
          <w:marRight w:val="0"/>
          <w:marTop w:val="86"/>
          <w:marBottom w:val="0"/>
          <w:divBdr>
            <w:top w:val="none" w:sz="0" w:space="0" w:color="auto"/>
            <w:left w:val="none" w:sz="0" w:space="0" w:color="auto"/>
            <w:bottom w:val="none" w:sz="0" w:space="0" w:color="auto"/>
            <w:right w:val="none" w:sz="0" w:space="0" w:color="auto"/>
          </w:divBdr>
        </w:div>
        <w:div w:id="1698850360">
          <w:marLeft w:val="0"/>
          <w:marRight w:val="0"/>
          <w:marTop w:val="86"/>
          <w:marBottom w:val="0"/>
          <w:divBdr>
            <w:top w:val="none" w:sz="0" w:space="0" w:color="auto"/>
            <w:left w:val="none" w:sz="0" w:space="0" w:color="auto"/>
            <w:bottom w:val="none" w:sz="0" w:space="0" w:color="auto"/>
            <w:right w:val="none" w:sz="0" w:space="0" w:color="auto"/>
          </w:divBdr>
        </w:div>
        <w:div w:id="180245199">
          <w:marLeft w:val="0"/>
          <w:marRight w:val="0"/>
          <w:marTop w:val="86"/>
          <w:marBottom w:val="0"/>
          <w:divBdr>
            <w:top w:val="none" w:sz="0" w:space="0" w:color="auto"/>
            <w:left w:val="none" w:sz="0" w:space="0" w:color="auto"/>
            <w:bottom w:val="none" w:sz="0" w:space="0" w:color="auto"/>
            <w:right w:val="none" w:sz="0" w:space="0" w:color="auto"/>
          </w:divBdr>
        </w:div>
        <w:div w:id="50736731">
          <w:marLeft w:val="1166"/>
          <w:marRight w:val="0"/>
          <w:marTop w:val="86"/>
          <w:marBottom w:val="0"/>
          <w:divBdr>
            <w:top w:val="none" w:sz="0" w:space="0" w:color="auto"/>
            <w:left w:val="none" w:sz="0" w:space="0" w:color="auto"/>
            <w:bottom w:val="none" w:sz="0" w:space="0" w:color="auto"/>
            <w:right w:val="none" w:sz="0" w:space="0" w:color="auto"/>
          </w:divBdr>
        </w:div>
        <w:div w:id="1613367396">
          <w:marLeft w:val="1800"/>
          <w:marRight w:val="0"/>
          <w:marTop w:val="86"/>
          <w:marBottom w:val="0"/>
          <w:divBdr>
            <w:top w:val="none" w:sz="0" w:space="0" w:color="auto"/>
            <w:left w:val="none" w:sz="0" w:space="0" w:color="auto"/>
            <w:bottom w:val="none" w:sz="0" w:space="0" w:color="auto"/>
            <w:right w:val="none" w:sz="0" w:space="0" w:color="auto"/>
          </w:divBdr>
        </w:div>
        <w:div w:id="1838883607">
          <w:marLeft w:val="1166"/>
          <w:marRight w:val="0"/>
          <w:marTop w:val="86"/>
          <w:marBottom w:val="0"/>
          <w:divBdr>
            <w:top w:val="none" w:sz="0" w:space="0" w:color="auto"/>
            <w:left w:val="none" w:sz="0" w:space="0" w:color="auto"/>
            <w:bottom w:val="none" w:sz="0" w:space="0" w:color="auto"/>
            <w:right w:val="none" w:sz="0" w:space="0" w:color="auto"/>
          </w:divBdr>
        </w:div>
        <w:div w:id="1320813306">
          <w:marLeft w:val="1166"/>
          <w:marRight w:val="0"/>
          <w:marTop w:val="86"/>
          <w:marBottom w:val="0"/>
          <w:divBdr>
            <w:top w:val="none" w:sz="0" w:space="0" w:color="auto"/>
            <w:left w:val="none" w:sz="0" w:space="0" w:color="auto"/>
            <w:bottom w:val="none" w:sz="0" w:space="0" w:color="auto"/>
            <w:right w:val="none" w:sz="0" w:space="0" w:color="auto"/>
          </w:divBdr>
        </w:div>
        <w:div w:id="1123385138">
          <w:marLeft w:val="1166"/>
          <w:marRight w:val="0"/>
          <w:marTop w:val="86"/>
          <w:marBottom w:val="0"/>
          <w:divBdr>
            <w:top w:val="none" w:sz="0" w:space="0" w:color="auto"/>
            <w:left w:val="none" w:sz="0" w:space="0" w:color="auto"/>
            <w:bottom w:val="none" w:sz="0" w:space="0" w:color="auto"/>
            <w:right w:val="none" w:sz="0" w:space="0" w:color="auto"/>
          </w:divBdr>
        </w:div>
        <w:div w:id="1192499563">
          <w:marLeft w:val="1166"/>
          <w:marRight w:val="0"/>
          <w:marTop w:val="86"/>
          <w:marBottom w:val="0"/>
          <w:divBdr>
            <w:top w:val="none" w:sz="0" w:space="0" w:color="auto"/>
            <w:left w:val="none" w:sz="0" w:space="0" w:color="auto"/>
            <w:bottom w:val="none" w:sz="0" w:space="0" w:color="auto"/>
            <w:right w:val="none" w:sz="0" w:space="0" w:color="auto"/>
          </w:divBdr>
        </w:div>
        <w:div w:id="891502464">
          <w:marLeft w:val="1166"/>
          <w:marRight w:val="0"/>
          <w:marTop w:val="86"/>
          <w:marBottom w:val="0"/>
          <w:divBdr>
            <w:top w:val="none" w:sz="0" w:space="0" w:color="auto"/>
            <w:left w:val="none" w:sz="0" w:space="0" w:color="auto"/>
            <w:bottom w:val="none" w:sz="0" w:space="0" w:color="auto"/>
            <w:right w:val="none" w:sz="0" w:space="0" w:color="auto"/>
          </w:divBdr>
        </w:div>
        <w:div w:id="473715142">
          <w:marLeft w:val="1166"/>
          <w:marRight w:val="0"/>
          <w:marTop w:val="86"/>
          <w:marBottom w:val="0"/>
          <w:divBdr>
            <w:top w:val="none" w:sz="0" w:space="0" w:color="auto"/>
            <w:left w:val="none" w:sz="0" w:space="0" w:color="auto"/>
            <w:bottom w:val="none" w:sz="0" w:space="0" w:color="auto"/>
            <w:right w:val="none" w:sz="0" w:space="0" w:color="auto"/>
          </w:divBdr>
        </w:div>
        <w:div w:id="1122260940">
          <w:marLeft w:val="1166"/>
          <w:marRight w:val="0"/>
          <w:marTop w:val="86"/>
          <w:marBottom w:val="0"/>
          <w:divBdr>
            <w:top w:val="none" w:sz="0" w:space="0" w:color="auto"/>
            <w:left w:val="none" w:sz="0" w:space="0" w:color="auto"/>
            <w:bottom w:val="none" w:sz="0" w:space="0" w:color="auto"/>
            <w:right w:val="none" w:sz="0" w:space="0" w:color="auto"/>
          </w:divBdr>
        </w:div>
        <w:div w:id="1234852724">
          <w:marLeft w:val="1800"/>
          <w:marRight w:val="0"/>
          <w:marTop w:val="86"/>
          <w:marBottom w:val="0"/>
          <w:divBdr>
            <w:top w:val="none" w:sz="0" w:space="0" w:color="auto"/>
            <w:left w:val="none" w:sz="0" w:space="0" w:color="auto"/>
            <w:bottom w:val="none" w:sz="0" w:space="0" w:color="auto"/>
            <w:right w:val="none" w:sz="0" w:space="0" w:color="auto"/>
          </w:divBdr>
        </w:div>
        <w:div w:id="410733702">
          <w:marLeft w:val="1166"/>
          <w:marRight w:val="0"/>
          <w:marTop w:val="86"/>
          <w:marBottom w:val="0"/>
          <w:divBdr>
            <w:top w:val="none" w:sz="0" w:space="0" w:color="auto"/>
            <w:left w:val="none" w:sz="0" w:space="0" w:color="auto"/>
            <w:bottom w:val="none" w:sz="0" w:space="0" w:color="auto"/>
            <w:right w:val="none" w:sz="0" w:space="0" w:color="auto"/>
          </w:divBdr>
        </w:div>
        <w:div w:id="1445034217">
          <w:marLeft w:val="1800"/>
          <w:marRight w:val="0"/>
          <w:marTop w:val="86"/>
          <w:marBottom w:val="0"/>
          <w:divBdr>
            <w:top w:val="none" w:sz="0" w:space="0" w:color="auto"/>
            <w:left w:val="none" w:sz="0" w:space="0" w:color="auto"/>
            <w:bottom w:val="none" w:sz="0" w:space="0" w:color="auto"/>
            <w:right w:val="none" w:sz="0" w:space="0" w:color="auto"/>
          </w:divBdr>
        </w:div>
        <w:div w:id="1028795792">
          <w:marLeft w:val="1166"/>
          <w:marRight w:val="0"/>
          <w:marTop w:val="86"/>
          <w:marBottom w:val="0"/>
          <w:divBdr>
            <w:top w:val="none" w:sz="0" w:space="0" w:color="auto"/>
            <w:left w:val="none" w:sz="0" w:space="0" w:color="auto"/>
            <w:bottom w:val="none" w:sz="0" w:space="0" w:color="auto"/>
            <w:right w:val="none" w:sz="0" w:space="0" w:color="auto"/>
          </w:divBdr>
        </w:div>
        <w:div w:id="238835397">
          <w:marLeft w:val="1166"/>
          <w:marRight w:val="0"/>
          <w:marTop w:val="86"/>
          <w:marBottom w:val="0"/>
          <w:divBdr>
            <w:top w:val="none" w:sz="0" w:space="0" w:color="auto"/>
            <w:left w:val="none" w:sz="0" w:space="0" w:color="auto"/>
            <w:bottom w:val="none" w:sz="0" w:space="0" w:color="auto"/>
            <w:right w:val="none" w:sz="0" w:space="0" w:color="auto"/>
          </w:divBdr>
        </w:div>
        <w:div w:id="1439838514">
          <w:marLeft w:val="1166"/>
          <w:marRight w:val="0"/>
          <w:marTop w:val="86"/>
          <w:marBottom w:val="0"/>
          <w:divBdr>
            <w:top w:val="none" w:sz="0" w:space="0" w:color="auto"/>
            <w:left w:val="none" w:sz="0" w:space="0" w:color="auto"/>
            <w:bottom w:val="none" w:sz="0" w:space="0" w:color="auto"/>
            <w:right w:val="none" w:sz="0" w:space="0" w:color="auto"/>
          </w:divBdr>
        </w:div>
        <w:div w:id="1516261654">
          <w:marLeft w:val="1166"/>
          <w:marRight w:val="0"/>
          <w:marTop w:val="86"/>
          <w:marBottom w:val="0"/>
          <w:divBdr>
            <w:top w:val="none" w:sz="0" w:space="0" w:color="auto"/>
            <w:left w:val="none" w:sz="0" w:space="0" w:color="auto"/>
            <w:bottom w:val="none" w:sz="0" w:space="0" w:color="auto"/>
            <w:right w:val="none" w:sz="0" w:space="0" w:color="auto"/>
          </w:divBdr>
        </w:div>
        <w:div w:id="1562979962">
          <w:marLeft w:val="1166"/>
          <w:marRight w:val="0"/>
          <w:marTop w:val="86"/>
          <w:marBottom w:val="0"/>
          <w:divBdr>
            <w:top w:val="none" w:sz="0" w:space="0" w:color="auto"/>
            <w:left w:val="none" w:sz="0" w:space="0" w:color="auto"/>
            <w:bottom w:val="none" w:sz="0" w:space="0" w:color="auto"/>
            <w:right w:val="none" w:sz="0" w:space="0" w:color="auto"/>
          </w:divBdr>
        </w:div>
        <w:div w:id="313804470">
          <w:marLeft w:val="1800"/>
          <w:marRight w:val="0"/>
          <w:marTop w:val="86"/>
          <w:marBottom w:val="0"/>
          <w:divBdr>
            <w:top w:val="none" w:sz="0" w:space="0" w:color="auto"/>
            <w:left w:val="none" w:sz="0" w:space="0" w:color="auto"/>
            <w:bottom w:val="none" w:sz="0" w:space="0" w:color="auto"/>
            <w:right w:val="none" w:sz="0" w:space="0" w:color="auto"/>
          </w:divBdr>
        </w:div>
        <w:div w:id="1456947306">
          <w:marLeft w:val="1800"/>
          <w:marRight w:val="0"/>
          <w:marTop w:val="86"/>
          <w:marBottom w:val="0"/>
          <w:divBdr>
            <w:top w:val="none" w:sz="0" w:space="0" w:color="auto"/>
            <w:left w:val="none" w:sz="0" w:space="0" w:color="auto"/>
            <w:bottom w:val="none" w:sz="0" w:space="0" w:color="auto"/>
            <w:right w:val="none" w:sz="0" w:space="0" w:color="auto"/>
          </w:divBdr>
        </w:div>
        <w:div w:id="715466056">
          <w:marLeft w:val="1800"/>
          <w:marRight w:val="0"/>
          <w:marTop w:val="86"/>
          <w:marBottom w:val="0"/>
          <w:divBdr>
            <w:top w:val="none" w:sz="0" w:space="0" w:color="auto"/>
            <w:left w:val="none" w:sz="0" w:space="0" w:color="auto"/>
            <w:bottom w:val="none" w:sz="0" w:space="0" w:color="auto"/>
            <w:right w:val="none" w:sz="0" w:space="0" w:color="auto"/>
          </w:divBdr>
        </w:div>
        <w:div w:id="1358965456">
          <w:marLeft w:val="1800"/>
          <w:marRight w:val="0"/>
          <w:marTop w:val="86"/>
          <w:marBottom w:val="0"/>
          <w:divBdr>
            <w:top w:val="none" w:sz="0" w:space="0" w:color="auto"/>
            <w:left w:val="none" w:sz="0" w:space="0" w:color="auto"/>
            <w:bottom w:val="none" w:sz="0" w:space="0" w:color="auto"/>
            <w:right w:val="none" w:sz="0" w:space="0" w:color="auto"/>
          </w:divBdr>
        </w:div>
        <w:div w:id="257560973">
          <w:marLeft w:val="1800"/>
          <w:marRight w:val="0"/>
          <w:marTop w:val="86"/>
          <w:marBottom w:val="0"/>
          <w:divBdr>
            <w:top w:val="none" w:sz="0" w:space="0" w:color="auto"/>
            <w:left w:val="none" w:sz="0" w:space="0" w:color="auto"/>
            <w:bottom w:val="none" w:sz="0" w:space="0" w:color="auto"/>
            <w:right w:val="none" w:sz="0" w:space="0" w:color="auto"/>
          </w:divBdr>
        </w:div>
        <w:div w:id="1823959761">
          <w:marLeft w:val="1800"/>
          <w:marRight w:val="0"/>
          <w:marTop w:val="86"/>
          <w:marBottom w:val="0"/>
          <w:divBdr>
            <w:top w:val="none" w:sz="0" w:space="0" w:color="auto"/>
            <w:left w:val="none" w:sz="0" w:space="0" w:color="auto"/>
            <w:bottom w:val="none" w:sz="0" w:space="0" w:color="auto"/>
            <w:right w:val="none" w:sz="0" w:space="0" w:color="auto"/>
          </w:divBdr>
        </w:div>
        <w:div w:id="1938127246">
          <w:marLeft w:val="1800"/>
          <w:marRight w:val="0"/>
          <w:marTop w:val="86"/>
          <w:marBottom w:val="0"/>
          <w:divBdr>
            <w:top w:val="none" w:sz="0" w:space="0" w:color="auto"/>
            <w:left w:val="none" w:sz="0" w:space="0" w:color="auto"/>
            <w:bottom w:val="none" w:sz="0" w:space="0" w:color="auto"/>
            <w:right w:val="none" w:sz="0" w:space="0" w:color="auto"/>
          </w:divBdr>
        </w:div>
        <w:div w:id="2067139726">
          <w:marLeft w:val="1800"/>
          <w:marRight w:val="0"/>
          <w:marTop w:val="86"/>
          <w:marBottom w:val="0"/>
          <w:divBdr>
            <w:top w:val="none" w:sz="0" w:space="0" w:color="auto"/>
            <w:left w:val="none" w:sz="0" w:space="0" w:color="auto"/>
            <w:bottom w:val="none" w:sz="0" w:space="0" w:color="auto"/>
            <w:right w:val="none" w:sz="0" w:space="0" w:color="auto"/>
          </w:divBdr>
        </w:div>
        <w:div w:id="757599570">
          <w:marLeft w:val="2520"/>
          <w:marRight w:val="0"/>
          <w:marTop w:val="86"/>
          <w:marBottom w:val="0"/>
          <w:divBdr>
            <w:top w:val="none" w:sz="0" w:space="0" w:color="auto"/>
            <w:left w:val="none" w:sz="0" w:space="0" w:color="auto"/>
            <w:bottom w:val="none" w:sz="0" w:space="0" w:color="auto"/>
            <w:right w:val="none" w:sz="0" w:space="0" w:color="auto"/>
          </w:divBdr>
        </w:div>
        <w:div w:id="332610942">
          <w:marLeft w:val="2520"/>
          <w:marRight w:val="0"/>
          <w:marTop w:val="86"/>
          <w:marBottom w:val="0"/>
          <w:divBdr>
            <w:top w:val="none" w:sz="0" w:space="0" w:color="auto"/>
            <w:left w:val="none" w:sz="0" w:space="0" w:color="auto"/>
            <w:bottom w:val="none" w:sz="0" w:space="0" w:color="auto"/>
            <w:right w:val="none" w:sz="0" w:space="0" w:color="auto"/>
          </w:divBdr>
        </w:div>
      </w:divsChild>
    </w:div>
    <w:div w:id="1181554709">
      <w:bodyDiv w:val="1"/>
      <w:marLeft w:val="0"/>
      <w:marRight w:val="0"/>
      <w:marTop w:val="0"/>
      <w:marBottom w:val="0"/>
      <w:divBdr>
        <w:top w:val="none" w:sz="0" w:space="0" w:color="auto"/>
        <w:left w:val="none" w:sz="0" w:space="0" w:color="auto"/>
        <w:bottom w:val="none" w:sz="0" w:space="0" w:color="auto"/>
        <w:right w:val="none" w:sz="0" w:space="0" w:color="auto"/>
      </w:divBdr>
      <w:divsChild>
        <w:div w:id="1294940559">
          <w:marLeft w:val="1166"/>
          <w:marRight w:val="0"/>
          <w:marTop w:val="86"/>
          <w:marBottom w:val="0"/>
          <w:divBdr>
            <w:top w:val="none" w:sz="0" w:space="0" w:color="auto"/>
            <w:left w:val="none" w:sz="0" w:space="0" w:color="auto"/>
            <w:bottom w:val="none" w:sz="0" w:space="0" w:color="auto"/>
            <w:right w:val="none" w:sz="0" w:space="0" w:color="auto"/>
          </w:divBdr>
        </w:div>
        <w:div w:id="802042109">
          <w:marLeft w:val="1166"/>
          <w:marRight w:val="0"/>
          <w:marTop w:val="86"/>
          <w:marBottom w:val="0"/>
          <w:divBdr>
            <w:top w:val="none" w:sz="0" w:space="0" w:color="auto"/>
            <w:left w:val="none" w:sz="0" w:space="0" w:color="auto"/>
            <w:bottom w:val="none" w:sz="0" w:space="0" w:color="auto"/>
            <w:right w:val="none" w:sz="0" w:space="0" w:color="auto"/>
          </w:divBdr>
        </w:div>
        <w:div w:id="59716962">
          <w:marLeft w:val="1166"/>
          <w:marRight w:val="0"/>
          <w:marTop w:val="86"/>
          <w:marBottom w:val="0"/>
          <w:divBdr>
            <w:top w:val="none" w:sz="0" w:space="0" w:color="auto"/>
            <w:left w:val="none" w:sz="0" w:space="0" w:color="auto"/>
            <w:bottom w:val="none" w:sz="0" w:space="0" w:color="auto"/>
            <w:right w:val="none" w:sz="0" w:space="0" w:color="auto"/>
          </w:divBdr>
        </w:div>
        <w:div w:id="2009167933">
          <w:marLeft w:val="1166"/>
          <w:marRight w:val="0"/>
          <w:marTop w:val="86"/>
          <w:marBottom w:val="0"/>
          <w:divBdr>
            <w:top w:val="none" w:sz="0" w:space="0" w:color="auto"/>
            <w:left w:val="none" w:sz="0" w:space="0" w:color="auto"/>
            <w:bottom w:val="none" w:sz="0" w:space="0" w:color="auto"/>
            <w:right w:val="none" w:sz="0" w:space="0" w:color="auto"/>
          </w:divBdr>
        </w:div>
        <w:div w:id="1479303030">
          <w:marLeft w:val="1166"/>
          <w:marRight w:val="0"/>
          <w:marTop w:val="86"/>
          <w:marBottom w:val="0"/>
          <w:divBdr>
            <w:top w:val="none" w:sz="0" w:space="0" w:color="auto"/>
            <w:left w:val="none" w:sz="0" w:space="0" w:color="auto"/>
            <w:bottom w:val="none" w:sz="0" w:space="0" w:color="auto"/>
            <w:right w:val="none" w:sz="0" w:space="0" w:color="auto"/>
          </w:divBdr>
        </w:div>
        <w:div w:id="1232306105">
          <w:marLeft w:val="1166"/>
          <w:marRight w:val="0"/>
          <w:marTop w:val="86"/>
          <w:marBottom w:val="0"/>
          <w:divBdr>
            <w:top w:val="none" w:sz="0" w:space="0" w:color="auto"/>
            <w:left w:val="none" w:sz="0" w:space="0" w:color="auto"/>
            <w:bottom w:val="none" w:sz="0" w:space="0" w:color="auto"/>
            <w:right w:val="none" w:sz="0" w:space="0" w:color="auto"/>
          </w:divBdr>
        </w:div>
        <w:div w:id="2037273280">
          <w:marLeft w:val="1166"/>
          <w:marRight w:val="0"/>
          <w:marTop w:val="86"/>
          <w:marBottom w:val="0"/>
          <w:divBdr>
            <w:top w:val="none" w:sz="0" w:space="0" w:color="auto"/>
            <w:left w:val="none" w:sz="0" w:space="0" w:color="auto"/>
            <w:bottom w:val="none" w:sz="0" w:space="0" w:color="auto"/>
            <w:right w:val="none" w:sz="0" w:space="0" w:color="auto"/>
          </w:divBdr>
        </w:div>
        <w:div w:id="655303064">
          <w:marLeft w:val="1166"/>
          <w:marRight w:val="0"/>
          <w:marTop w:val="86"/>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146</TotalTime>
  <Pages>11</Pages>
  <Words>3446</Words>
  <Characters>19648</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 Jobson</cp:lastModifiedBy>
  <cp:revision>17</cp:revision>
  <dcterms:created xsi:type="dcterms:W3CDTF">2009-11-09T01:13:00Z</dcterms:created>
  <dcterms:modified xsi:type="dcterms:W3CDTF">2010-06-27T10:22:00Z</dcterms:modified>
</cp:coreProperties>
</file>